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71D7">
      <w:pPr>
        <w:jc w:val="right"/>
      </w:pPr>
      <w:r>
        <w:rPr>
          <w:b/>
          <w:bCs/>
        </w:rPr>
        <w:t>Policy: 6000</w:t>
      </w:r>
      <w:r>
        <w:rPr>
          <w:b/>
          <w:bCs/>
        </w:rPr>
        <w:br/>
        <w:t>Section: 6000 - Management Support</w:t>
      </w:r>
    </w:p>
    <w:p w:rsidR="00000000" w:rsidRDefault="008371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8371D7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8371D7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Table of Contents</w:t>
      </w:r>
    </w:p>
    <w:p w:rsidR="00000000" w:rsidRDefault="008371D7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8371D7">
      <w:pPr>
        <w:pStyle w:val="NormalWeb"/>
      </w:pPr>
      <w:r>
        <w:rPr>
          <w:rStyle w:val="Strong"/>
          <w:sz w:val="21"/>
          <w:szCs w:val="21"/>
        </w:rPr>
        <w:t>Management Resources – Series 6000</w:t>
      </w:r>
    </w:p>
    <w:p w:rsidR="00000000" w:rsidRDefault="008371D7">
      <w:pPr>
        <w:pStyle w:val="NormalWeb"/>
      </w:pPr>
      <w:r>
        <w:t> </w:t>
      </w:r>
    </w:p>
    <w:p w:rsidR="00000000" w:rsidRDefault="008371D7">
      <w:pPr>
        <w:pStyle w:val="NormalWeb"/>
      </w:pPr>
      <w:r>
        <w:rPr>
          <w:rStyle w:val="Strong"/>
          <w:sz w:val="17"/>
          <w:szCs w:val="17"/>
        </w:rPr>
        <w:t>Financial Planning and Management</w:t>
      </w:r>
    </w:p>
    <w:p w:rsidR="00000000" w:rsidRDefault="00BA1D6E">
      <w:pPr>
        <w:numPr>
          <w:ilvl w:val="0"/>
          <w:numId w:val="1"/>
        </w:numPr>
      </w:pPr>
      <w:r>
        <w:rPr>
          <w:sz w:val="17"/>
          <w:szCs w:val="17"/>
        </w:rPr>
        <w:t xml:space="preserve">Policy 6000, </w:t>
      </w:r>
      <w:r w:rsidR="008371D7">
        <w:rPr>
          <w:sz w:val="17"/>
          <w:szCs w:val="17"/>
        </w:rPr>
        <w:t xml:space="preserve">Program Planning, Budget Preparation, Adoption and Implementation </w:t>
      </w:r>
    </w:p>
    <w:p w:rsidR="00000000" w:rsidRDefault="00BA1D6E">
      <w:pPr>
        <w:numPr>
          <w:ilvl w:val="0"/>
          <w:numId w:val="1"/>
        </w:numPr>
      </w:pPr>
      <w:r>
        <w:rPr>
          <w:sz w:val="17"/>
          <w:szCs w:val="17"/>
        </w:rPr>
        <w:t xml:space="preserve">Policy 6020, </w:t>
      </w:r>
      <w:r w:rsidR="008371D7">
        <w:rPr>
          <w:sz w:val="17"/>
          <w:szCs w:val="17"/>
        </w:rPr>
        <w:t xml:space="preserve">System of Funds and Accounts </w:t>
      </w:r>
    </w:p>
    <w:p w:rsidR="00000000" w:rsidRDefault="00BA1D6E">
      <w:pPr>
        <w:numPr>
          <w:ilvl w:val="0"/>
          <w:numId w:val="1"/>
        </w:numPr>
      </w:pPr>
      <w:r>
        <w:rPr>
          <w:sz w:val="17"/>
          <w:szCs w:val="17"/>
        </w:rPr>
        <w:t xml:space="preserve">Policy 6021, </w:t>
      </w:r>
      <w:proofErr w:type="spellStart"/>
      <w:r w:rsidR="008371D7">
        <w:rPr>
          <w:sz w:val="17"/>
          <w:szCs w:val="17"/>
        </w:rPr>
        <w:t>Interfund</w:t>
      </w:r>
      <w:proofErr w:type="spellEnd"/>
      <w:r w:rsidR="008371D7">
        <w:rPr>
          <w:sz w:val="17"/>
          <w:szCs w:val="17"/>
        </w:rPr>
        <w:t xml:space="preserve"> Loans </w:t>
      </w:r>
    </w:p>
    <w:p w:rsidR="00000000" w:rsidRDefault="00BA1D6E">
      <w:pPr>
        <w:numPr>
          <w:ilvl w:val="0"/>
          <w:numId w:val="1"/>
        </w:numPr>
      </w:pPr>
      <w:r>
        <w:rPr>
          <w:sz w:val="17"/>
          <w:szCs w:val="17"/>
        </w:rPr>
        <w:t xml:space="preserve">Policy 6022, </w:t>
      </w:r>
      <w:r w:rsidR="008371D7">
        <w:rPr>
          <w:sz w:val="17"/>
          <w:szCs w:val="17"/>
        </w:rPr>
        <w:t xml:space="preserve">Minimum Fund Balance </w:t>
      </w:r>
    </w:p>
    <w:p w:rsidR="00000000" w:rsidRDefault="00BA1D6E">
      <w:pPr>
        <w:numPr>
          <w:ilvl w:val="0"/>
          <w:numId w:val="1"/>
        </w:numPr>
      </w:pPr>
      <w:r>
        <w:rPr>
          <w:sz w:val="17"/>
          <w:szCs w:val="17"/>
        </w:rPr>
        <w:t xml:space="preserve">Policy 6030, </w:t>
      </w:r>
      <w:r w:rsidR="008371D7">
        <w:rPr>
          <w:sz w:val="17"/>
          <w:szCs w:val="17"/>
        </w:rPr>
        <w:t xml:space="preserve">Financial Reports </w:t>
      </w:r>
    </w:p>
    <w:p w:rsidR="00000000" w:rsidRDefault="008371D7">
      <w:pPr>
        <w:pStyle w:val="NormalWeb"/>
      </w:pPr>
      <w:r>
        <w:rPr>
          <w:rStyle w:val="Strong"/>
          <w:sz w:val="17"/>
          <w:szCs w:val="17"/>
        </w:rPr>
        <w:t>Revenues</w:t>
      </w:r>
    </w:p>
    <w:p w:rsidR="00000000" w:rsidRDefault="00BA1D6E">
      <w:pPr>
        <w:numPr>
          <w:ilvl w:val="0"/>
          <w:numId w:val="2"/>
        </w:numPr>
      </w:pPr>
      <w:r>
        <w:rPr>
          <w:sz w:val="17"/>
          <w:szCs w:val="17"/>
        </w:rPr>
        <w:t xml:space="preserve">Policy 6100, </w:t>
      </w:r>
      <w:r w:rsidR="008371D7">
        <w:rPr>
          <w:sz w:val="17"/>
          <w:szCs w:val="17"/>
        </w:rPr>
        <w:t xml:space="preserve">Revenues from Local, State and Federal Sources </w:t>
      </w:r>
    </w:p>
    <w:p w:rsidR="00000000" w:rsidRDefault="00BA1D6E">
      <w:pPr>
        <w:numPr>
          <w:ilvl w:val="0"/>
          <w:numId w:val="2"/>
        </w:numPr>
      </w:pPr>
      <w:r>
        <w:rPr>
          <w:sz w:val="17"/>
          <w:szCs w:val="17"/>
        </w:rPr>
        <w:t xml:space="preserve">Policy 6101, </w:t>
      </w:r>
      <w:r w:rsidR="008371D7">
        <w:rPr>
          <w:sz w:val="17"/>
          <w:szCs w:val="17"/>
        </w:rPr>
        <w:t xml:space="preserve">Federal Cash and Financial Management </w:t>
      </w:r>
    </w:p>
    <w:p w:rsidR="00000000" w:rsidRDefault="00BA1D6E">
      <w:pPr>
        <w:numPr>
          <w:ilvl w:val="0"/>
          <w:numId w:val="2"/>
        </w:numPr>
      </w:pPr>
      <w:r>
        <w:rPr>
          <w:sz w:val="17"/>
          <w:szCs w:val="17"/>
        </w:rPr>
        <w:t xml:space="preserve">Policy 6102, </w:t>
      </w:r>
      <w:r w:rsidR="008371D7">
        <w:rPr>
          <w:sz w:val="17"/>
          <w:szCs w:val="17"/>
        </w:rPr>
        <w:t xml:space="preserve">District Fundraising Activities </w:t>
      </w:r>
    </w:p>
    <w:p w:rsidR="00000000" w:rsidRDefault="00BA1D6E">
      <w:pPr>
        <w:numPr>
          <w:ilvl w:val="0"/>
          <w:numId w:val="2"/>
        </w:numPr>
      </w:pPr>
      <w:r>
        <w:rPr>
          <w:sz w:val="17"/>
          <w:szCs w:val="17"/>
        </w:rPr>
        <w:t xml:space="preserve">Policy 6106, </w:t>
      </w:r>
      <w:r w:rsidR="008371D7">
        <w:rPr>
          <w:sz w:val="17"/>
          <w:szCs w:val="17"/>
        </w:rPr>
        <w:t xml:space="preserve">Allowable Costs for Federal Programs </w:t>
      </w:r>
    </w:p>
    <w:p w:rsidR="00000000" w:rsidRDefault="00BA1D6E">
      <w:pPr>
        <w:numPr>
          <w:ilvl w:val="0"/>
          <w:numId w:val="2"/>
        </w:numPr>
      </w:pPr>
      <w:r>
        <w:rPr>
          <w:sz w:val="17"/>
          <w:szCs w:val="17"/>
        </w:rPr>
        <w:t xml:space="preserve">Policy 6112, </w:t>
      </w:r>
      <w:r w:rsidR="008371D7">
        <w:rPr>
          <w:sz w:val="17"/>
          <w:szCs w:val="17"/>
        </w:rPr>
        <w:t xml:space="preserve">Rental or Lease of District Real Property </w:t>
      </w:r>
    </w:p>
    <w:p w:rsidR="00000000" w:rsidRDefault="00BA1D6E">
      <w:pPr>
        <w:numPr>
          <w:ilvl w:val="0"/>
          <w:numId w:val="2"/>
        </w:numPr>
      </w:pPr>
      <w:r>
        <w:rPr>
          <w:sz w:val="17"/>
          <w:szCs w:val="17"/>
        </w:rPr>
        <w:t xml:space="preserve">Policy 6114, </w:t>
      </w:r>
      <w:r w:rsidR="008371D7">
        <w:rPr>
          <w:sz w:val="17"/>
          <w:szCs w:val="17"/>
        </w:rPr>
        <w:t xml:space="preserve">Gifts or Donations </w:t>
      </w:r>
    </w:p>
    <w:p w:rsidR="00000000" w:rsidRDefault="00BA1D6E">
      <w:pPr>
        <w:numPr>
          <w:ilvl w:val="0"/>
          <w:numId w:val="2"/>
        </w:numPr>
      </w:pPr>
      <w:r>
        <w:rPr>
          <w:sz w:val="17"/>
          <w:szCs w:val="17"/>
        </w:rPr>
        <w:t xml:space="preserve">Policy 6120, </w:t>
      </w:r>
      <w:r w:rsidR="008371D7">
        <w:rPr>
          <w:sz w:val="17"/>
          <w:szCs w:val="17"/>
        </w:rPr>
        <w:t xml:space="preserve">Investment of Funds </w:t>
      </w:r>
    </w:p>
    <w:p w:rsidR="00000000" w:rsidRDefault="008371D7">
      <w:pPr>
        <w:pStyle w:val="NormalWeb"/>
      </w:pPr>
      <w:r>
        <w:rPr>
          <w:sz w:val="17"/>
          <w:szCs w:val="17"/>
        </w:rPr>
        <w:t> </w:t>
      </w:r>
      <w:r>
        <w:rPr>
          <w:sz w:val="17"/>
          <w:szCs w:val="17"/>
        </w:rPr>
        <w:br/>
      </w:r>
      <w:r>
        <w:rPr>
          <w:rStyle w:val="Strong"/>
          <w:sz w:val="17"/>
          <w:szCs w:val="17"/>
        </w:rPr>
        <w:t>Purchasing</w:t>
      </w:r>
    </w:p>
    <w:p w:rsidR="00000000" w:rsidRDefault="00BA1D6E">
      <w:pPr>
        <w:numPr>
          <w:ilvl w:val="0"/>
          <w:numId w:val="3"/>
        </w:numPr>
      </w:pPr>
      <w:r>
        <w:rPr>
          <w:sz w:val="17"/>
          <w:szCs w:val="17"/>
        </w:rPr>
        <w:t xml:space="preserve">Policy 6210, </w:t>
      </w:r>
      <w:r w:rsidR="008371D7">
        <w:rPr>
          <w:sz w:val="17"/>
          <w:szCs w:val="17"/>
        </w:rPr>
        <w:t xml:space="preserve">Purchasing: Authorization and Control </w:t>
      </w:r>
    </w:p>
    <w:p w:rsidR="00000000" w:rsidRDefault="00BA1D6E">
      <w:pPr>
        <w:numPr>
          <w:ilvl w:val="0"/>
          <w:numId w:val="3"/>
        </w:numPr>
      </w:pPr>
      <w:r>
        <w:rPr>
          <w:sz w:val="17"/>
          <w:szCs w:val="17"/>
        </w:rPr>
        <w:t xml:space="preserve">Policy 6212, </w:t>
      </w:r>
      <w:r w:rsidR="008371D7">
        <w:rPr>
          <w:sz w:val="17"/>
          <w:szCs w:val="17"/>
        </w:rPr>
        <w:t xml:space="preserve">Charge Cards </w:t>
      </w:r>
    </w:p>
    <w:p w:rsidR="00000000" w:rsidRDefault="00BA1D6E">
      <w:pPr>
        <w:numPr>
          <w:ilvl w:val="0"/>
          <w:numId w:val="3"/>
        </w:numPr>
      </w:pPr>
      <w:r>
        <w:rPr>
          <w:sz w:val="17"/>
          <w:szCs w:val="17"/>
        </w:rPr>
        <w:t xml:space="preserve">Policy 6213, </w:t>
      </w:r>
      <w:r w:rsidR="008371D7">
        <w:rPr>
          <w:sz w:val="17"/>
          <w:szCs w:val="17"/>
        </w:rPr>
        <w:t xml:space="preserve">Reimbursement for Travel Expenses </w:t>
      </w:r>
    </w:p>
    <w:p w:rsidR="00000000" w:rsidRDefault="00BA1D6E">
      <w:pPr>
        <w:numPr>
          <w:ilvl w:val="0"/>
          <w:numId w:val="3"/>
        </w:numPr>
      </w:pPr>
      <w:r>
        <w:rPr>
          <w:sz w:val="17"/>
          <w:szCs w:val="17"/>
        </w:rPr>
        <w:t xml:space="preserve">Policy 6215, </w:t>
      </w:r>
      <w:r w:rsidR="008371D7">
        <w:rPr>
          <w:sz w:val="17"/>
          <w:szCs w:val="17"/>
        </w:rPr>
        <w:t xml:space="preserve">Voucher Certification and Approval </w:t>
      </w:r>
    </w:p>
    <w:p w:rsidR="00000000" w:rsidRDefault="00BA1D6E">
      <w:pPr>
        <w:numPr>
          <w:ilvl w:val="0"/>
          <w:numId w:val="3"/>
        </w:numPr>
      </w:pPr>
      <w:r>
        <w:rPr>
          <w:sz w:val="17"/>
          <w:szCs w:val="17"/>
        </w:rPr>
        <w:t xml:space="preserve">Policy 6216, </w:t>
      </w:r>
      <w:r w:rsidR="008371D7">
        <w:rPr>
          <w:sz w:val="17"/>
          <w:szCs w:val="17"/>
        </w:rPr>
        <w:t xml:space="preserve">Reimbursement for Goods and Services: Warrants </w:t>
      </w:r>
    </w:p>
    <w:p w:rsidR="00000000" w:rsidRDefault="00BA1D6E">
      <w:pPr>
        <w:numPr>
          <w:ilvl w:val="0"/>
          <w:numId w:val="3"/>
        </w:numPr>
      </w:pPr>
      <w:r>
        <w:rPr>
          <w:sz w:val="17"/>
          <w:szCs w:val="17"/>
        </w:rPr>
        <w:t xml:space="preserve">Policy 6220, </w:t>
      </w:r>
      <w:r w:rsidR="008371D7">
        <w:rPr>
          <w:sz w:val="17"/>
          <w:szCs w:val="17"/>
        </w:rPr>
        <w:t xml:space="preserve">Bid Requirements </w:t>
      </w:r>
    </w:p>
    <w:p w:rsidR="00000000" w:rsidRDefault="00BA1D6E">
      <w:pPr>
        <w:numPr>
          <w:ilvl w:val="0"/>
          <w:numId w:val="3"/>
        </w:numPr>
      </w:pPr>
      <w:r>
        <w:rPr>
          <w:sz w:val="17"/>
          <w:szCs w:val="17"/>
        </w:rPr>
        <w:t xml:space="preserve">Policy 6230, </w:t>
      </w:r>
      <w:r w:rsidR="008371D7">
        <w:rPr>
          <w:sz w:val="17"/>
          <w:szCs w:val="17"/>
        </w:rPr>
        <w:t xml:space="preserve">Relations with Vendors </w:t>
      </w:r>
    </w:p>
    <w:p w:rsidR="00000000" w:rsidRDefault="008371D7">
      <w:pPr>
        <w:pStyle w:val="NormalWeb"/>
      </w:pPr>
      <w:r>
        <w:rPr>
          <w:sz w:val="17"/>
          <w:szCs w:val="17"/>
        </w:rPr>
        <w:t> </w:t>
      </w:r>
      <w:r>
        <w:rPr>
          <w:sz w:val="17"/>
          <w:szCs w:val="17"/>
        </w:rPr>
        <w:br/>
      </w:r>
      <w:r>
        <w:rPr>
          <w:rStyle w:val="Strong"/>
          <w:sz w:val="17"/>
          <w:szCs w:val="17"/>
        </w:rPr>
        <w:t>Risk Management</w:t>
      </w:r>
    </w:p>
    <w:p w:rsidR="00000000" w:rsidRDefault="00BA1D6E">
      <w:pPr>
        <w:numPr>
          <w:ilvl w:val="0"/>
          <w:numId w:val="4"/>
        </w:numPr>
      </w:pPr>
      <w:r>
        <w:rPr>
          <w:sz w:val="17"/>
          <w:szCs w:val="17"/>
        </w:rPr>
        <w:t xml:space="preserve">Policy 6500, </w:t>
      </w:r>
      <w:r w:rsidR="008371D7">
        <w:rPr>
          <w:sz w:val="17"/>
          <w:szCs w:val="17"/>
        </w:rPr>
        <w:t xml:space="preserve">Risk Management </w:t>
      </w:r>
    </w:p>
    <w:p w:rsidR="00000000" w:rsidRDefault="00BA1D6E">
      <w:pPr>
        <w:numPr>
          <w:ilvl w:val="0"/>
          <w:numId w:val="4"/>
        </w:numPr>
      </w:pPr>
      <w:r>
        <w:rPr>
          <w:sz w:val="17"/>
          <w:szCs w:val="17"/>
        </w:rPr>
        <w:t xml:space="preserve">Policy 6511, </w:t>
      </w:r>
      <w:r w:rsidR="008371D7">
        <w:rPr>
          <w:sz w:val="17"/>
          <w:szCs w:val="17"/>
        </w:rPr>
        <w:t xml:space="preserve">Staff Safety </w:t>
      </w:r>
    </w:p>
    <w:p w:rsidR="00000000" w:rsidRDefault="00BA1D6E">
      <w:pPr>
        <w:numPr>
          <w:ilvl w:val="0"/>
          <w:numId w:val="4"/>
        </w:numPr>
      </w:pPr>
      <w:r>
        <w:rPr>
          <w:sz w:val="17"/>
          <w:szCs w:val="17"/>
        </w:rPr>
        <w:t xml:space="preserve">Policy 6512, </w:t>
      </w:r>
      <w:r w:rsidR="008371D7">
        <w:rPr>
          <w:sz w:val="17"/>
          <w:szCs w:val="17"/>
        </w:rPr>
        <w:t xml:space="preserve">Infection Control Program </w:t>
      </w:r>
    </w:p>
    <w:p w:rsidR="00000000" w:rsidRDefault="00BA1D6E">
      <w:pPr>
        <w:numPr>
          <w:ilvl w:val="0"/>
          <w:numId w:val="4"/>
        </w:numPr>
      </w:pPr>
      <w:r>
        <w:rPr>
          <w:sz w:val="17"/>
          <w:szCs w:val="17"/>
        </w:rPr>
        <w:t xml:space="preserve">Policy 6513, </w:t>
      </w:r>
      <w:r w:rsidR="008371D7">
        <w:rPr>
          <w:sz w:val="17"/>
          <w:szCs w:val="17"/>
        </w:rPr>
        <w:t xml:space="preserve">Workplace Violence Prevention </w:t>
      </w:r>
    </w:p>
    <w:p w:rsidR="00000000" w:rsidRDefault="00BA1D6E">
      <w:pPr>
        <w:numPr>
          <w:ilvl w:val="0"/>
          <w:numId w:val="4"/>
        </w:numPr>
      </w:pPr>
      <w:r>
        <w:rPr>
          <w:sz w:val="17"/>
          <w:szCs w:val="17"/>
        </w:rPr>
        <w:t xml:space="preserve">Policy 6530, </w:t>
      </w:r>
      <w:r w:rsidR="008371D7">
        <w:rPr>
          <w:sz w:val="17"/>
          <w:szCs w:val="17"/>
        </w:rPr>
        <w:t xml:space="preserve">Insurance </w:t>
      </w:r>
    </w:p>
    <w:p w:rsidR="00000000" w:rsidRDefault="00BA1D6E">
      <w:pPr>
        <w:numPr>
          <w:ilvl w:val="0"/>
          <w:numId w:val="4"/>
        </w:numPr>
      </w:pPr>
      <w:r>
        <w:rPr>
          <w:sz w:val="17"/>
          <w:szCs w:val="17"/>
        </w:rPr>
        <w:t xml:space="preserve">Policy 6535, </w:t>
      </w:r>
      <w:r w:rsidR="008371D7">
        <w:rPr>
          <w:sz w:val="17"/>
          <w:szCs w:val="17"/>
        </w:rPr>
        <w:t xml:space="preserve">Student Insurance </w:t>
      </w:r>
    </w:p>
    <w:p w:rsidR="00000000" w:rsidRDefault="00BA1D6E">
      <w:pPr>
        <w:numPr>
          <w:ilvl w:val="0"/>
          <w:numId w:val="4"/>
        </w:numPr>
      </w:pPr>
      <w:r>
        <w:rPr>
          <w:sz w:val="17"/>
          <w:szCs w:val="17"/>
        </w:rPr>
        <w:t xml:space="preserve">Policy 6540, </w:t>
      </w:r>
      <w:r w:rsidR="008371D7">
        <w:rPr>
          <w:sz w:val="17"/>
          <w:szCs w:val="17"/>
        </w:rPr>
        <w:t xml:space="preserve">School District’s Responsibility For Privately-Owned Property </w:t>
      </w:r>
    </w:p>
    <w:p w:rsidR="00000000" w:rsidRDefault="00BA1D6E">
      <w:pPr>
        <w:numPr>
          <w:ilvl w:val="0"/>
          <w:numId w:val="4"/>
        </w:numPr>
      </w:pPr>
      <w:r>
        <w:rPr>
          <w:sz w:val="17"/>
          <w:szCs w:val="17"/>
        </w:rPr>
        <w:t xml:space="preserve">Policy 6570, </w:t>
      </w:r>
      <w:r w:rsidR="008371D7">
        <w:rPr>
          <w:sz w:val="17"/>
          <w:szCs w:val="17"/>
        </w:rPr>
        <w:t xml:space="preserve">Property and Data Management </w:t>
      </w:r>
    </w:p>
    <w:p w:rsidR="00000000" w:rsidRDefault="008371D7">
      <w:pPr>
        <w:pStyle w:val="NormalWeb"/>
      </w:pPr>
      <w:r>
        <w:rPr>
          <w:sz w:val="17"/>
          <w:szCs w:val="17"/>
        </w:rPr>
        <w:t> </w:t>
      </w:r>
      <w:r>
        <w:rPr>
          <w:sz w:val="17"/>
          <w:szCs w:val="17"/>
        </w:rPr>
        <w:br/>
      </w:r>
      <w:r>
        <w:rPr>
          <w:rStyle w:val="Strong"/>
          <w:sz w:val="17"/>
          <w:szCs w:val="17"/>
        </w:rPr>
        <w:t>Transportation</w:t>
      </w:r>
    </w:p>
    <w:p w:rsidR="00000000" w:rsidRDefault="00BA1D6E">
      <w:pPr>
        <w:numPr>
          <w:ilvl w:val="0"/>
          <w:numId w:val="5"/>
        </w:numPr>
      </w:pPr>
      <w:r>
        <w:rPr>
          <w:sz w:val="17"/>
          <w:szCs w:val="17"/>
        </w:rPr>
        <w:t xml:space="preserve">Policy 6600, </w:t>
      </w:r>
      <w:r w:rsidR="008371D7">
        <w:rPr>
          <w:sz w:val="17"/>
          <w:szCs w:val="17"/>
        </w:rPr>
        <w:t xml:space="preserve">Transportation </w:t>
      </w:r>
    </w:p>
    <w:p w:rsidR="00000000" w:rsidRDefault="00BA1D6E">
      <w:pPr>
        <w:numPr>
          <w:ilvl w:val="0"/>
          <w:numId w:val="5"/>
        </w:numPr>
      </w:pPr>
      <w:r>
        <w:rPr>
          <w:sz w:val="17"/>
          <w:szCs w:val="17"/>
        </w:rPr>
        <w:t xml:space="preserve">Policy 6605, </w:t>
      </w:r>
      <w:r w:rsidR="008371D7">
        <w:rPr>
          <w:sz w:val="17"/>
          <w:szCs w:val="17"/>
        </w:rPr>
        <w:t xml:space="preserve">Student Safety Walking, Biking and Riding Buses to School </w:t>
      </w:r>
    </w:p>
    <w:p w:rsidR="00000000" w:rsidRDefault="00BA1D6E">
      <w:pPr>
        <w:numPr>
          <w:ilvl w:val="0"/>
          <w:numId w:val="5"/>
        </w:numPr>
      </w:pPr>
      <w:r>
        <w:rPr>
          <w:sz w:val="17"/>
          <w:szCs w:val="17"/>
        </w:rPr>
        <w:t xml:space="preserve">Policy 6608, </w:t>
      </w:r>
      <w:r w:rsidR="008371D7">
        <w:rPr>
          <w:sz w:val="17"/>
          <w:szCs w:val="17"/>
        </w:rPr>
        <w:t xml:space="preserve">Video Cameras on School Buses </w:t>
      </w:r>
    </w:p>
    <w:p w:rsidR="00000000" w:rsidRDefault="00BA1D6E">
      <w:pPr>
        <w:numPr>
          <w:ilvl w:val="0"/>
          <w:numId w:val="5"/>
        </w:numPr>
      </w:pPr>
      <w:r>
        <w:rPr>
          <w:sz w:val="17"/>
          <w:szCs w:val="17"/>
        </w:rPr>
        <w:t xml:space="preserve">Policy 6620, </w:t>
      </w:r>
      <w:r w:rsidR="008371D7">
        <w:rPr>
          <w:sz w:val="17"/>
          <w:szCs w:val="17"/>
        </w:rPr>
        <w:t xml:space="preserve">Special Transportation </w:t>
      </w:r>
    </w:p>
    <w:p w:rsidR="00000000" w:rsidRDefault="00BA1D6E">
      <w:pPr>
        <w:numPr>
          <w:ilvl w:val="0"/>
          <w:numId w:val="5"/>
        </w:numPr>
      </w:pPr>
      <w:r>
        <w:rPr>
          <w:sz w:val="17"/>
          <w:szCs w:val="17"/>
        </w:rPr>
        <w:t xml:space="preserve">Policy 6625, </w:t>
      </w:r>
      <w:r w:rsidR="008371D7">
        <w:rPr>
          <w:sz w:val="17"/>
          <w:szCs w:val="17"/>
        </w:rPr>
        <w:t xml:space="preserve">Private Vehicle Transportation </w:t>
      </w:r>
    </w:p>
    <w:p w:rsidR="00000000" w:rsidRDefault="00BA1D6E">
      <w:pPr>
        <w:numPr>
          <w:ilvl w:val="0"/>
          <w:numId w:val="5"/>
        </w:numPr>
      </w:pPr>
      <w:r>
        <w:rPr>
          <w:sz w:val="17"/>
          <w:szCs w:val="17"/>
        </w:rPr>
        <w:t xml:space="preserve">Policy 6630, </w:t>
      </w:r>
      <w:r w:rsidR="008371D7">
        <w:rPr>
          <w:sz w:val="17"/>
          <w:szCs w:val="17"/>
        </w:rPr>
        <w:t xml:space="preserve">Driver Training and Responsibility </w:t>
      </w:r>
    </w:p>
    <w:p w:rsidR="00000000" w:rsidRDefault="00BA1D6E">
      <w:pPr>
        <w:numPr>
          <w:ilvl w:val="0"/>
          <w:numId w:val="5"/>
        </w:numPr>
      </w:pPr>
      <w:r>
        <w:rPr>
          <w:sz w:val="17"/>
          <w:szCs w:val="17"/>
        </w:rPr>
        <w:t xml:space="preserve">Policy 6640, </w:t>
      </w:r>
      <w:r w:rsidR="008371D7">
        <w:rPr>
          <w:sz w:val="17"/>
          <w:szCs w:val="17"/>
        </w:rPr>
        <w:t xml:space="preserve">School-Owned Vehicles </w:t>
      </w:r>
    </w:p>
    <w:p w:rsidR="00000000" w:rsidRDefault="00BA1D6E">
      <w:pPr>
        <w:numPr>
          <w:ilvl w:val="0"/>
          <w:numId w:val="5"/>
        </w:numPr>
      </w:pPr>
      <w:r>
        <w:rPr>
          <w:sz w:val="17"/>
          <w:szCs w:val="17"/>
        </w:rPr>
        <w:t xml:space="preserve">Policy 6690, </w:t>
      </w:r>
      <w:r w:rsidR="008371D7">
        <w:rPr>
          <w:sz w:val="17"/>
          <w:szCs w:val="17"/>
        </w:rPr>
        <w:t xml:space="preserve">Contracting for Transportation Services </w:t>
      </w:r>
    </w:p>
    <w:p w:rsidR="00000000" w:rsidRDefault="008371D7">
      <w:pPr>
        <w:pStyle w:val="NormalWeb"/>
      </w:pPr>
      <w:r>
        <w:rPr>
          <w:sz w:val="17"/>
          <w:szCs w:val="17"/>
        </w:rPr>
        <w:t> </w:t>
      </w:r>
      <w:r>
        <w:rPr>
          <w:sz w:val="17"/>
          <w:szCs w:val="17"/>
        </w:rPr>
        <w:br/>
      </w:r>
      <w:r>
        <w:rPr>
          <w:rStyle w:val="Strong"/>
          <w:sz w:val="17"/>
          <w:szCs w:val="17"/>
        </w:rPr>
        <w:t>Food Services</w:t>
      </w:r>
    </w:p>
    <w:p w:rsidR="00000000" w:rsidRDefault="00BA1D6E">
      <w:pPr>
        <w:numPr>
          <w:ilvl w:val="0"/>
          <w:numId w:val="6"/>
        </w:numPr>
      </w:pPr>
      <w:r>
        <w:rPr>
          <w:sz w:val="17"/>
          <w:szCs w:val="17"/>
        </w:rPr>
        <w:t xml:space="preserve">Policy 6700, </w:t>
      </w:r>
      <w:r w:rsidR="008371D7">
        <w:rPr>
          <w:sz w:val="17"/>
          <w:szCs w:val="17"/>
        </w:rPr>
        <w:t xml:space="preserve">Nutrition and Physical Fitness </w:t>
      </w:r>
    </w:p>
    <w:p w:rsidR="00000000" w:rsidRDefault="008371D7">
      <w:pPr>
        <w:pStyle w:val="NormalWeb"/>
      </w:pPr>
      <w:r>
        <w:rPr>
          <w:sz w:val="17"/>
          <w:szCs w:val="17"/>
        </w:rPr>
        <w:lastRenderedPageBreak/>
        <w:t> </w:t>
      </w:r>
      <w:r>
        <w:rPr>
          <w:sz w:val="17"/>
          <w:szCs w:val="17"/>
        </w:rPr>
        <w:br/>
      </w:r>
      <w:r>
        <w:rPr>
          <w:rStyle w:val="Strong"/>
          <w:sz w:val="17"/>
          <w:szCs w:val="17"/>
        </w:rPr>
        <w:t>School Property</w:t>
      </w:r>
    </w:p>
    <w:p w:rsidR="00000000" w:rsidRDefault="00BA1D6E">
      <w:pPr>
        <w:numPr>
          <w:ilvl w:val="0"/>
          <w:numId w:val="7"/>
        </w:numPr>
      </w:pPr>
      <w:r>
        <w:rPr>
          <w:sz w:val="17"/>
          <w:szCs w:val="17"/>
        </w:rPr>
        <w:t xml:space="preserve">Policy 6800, </w:t>
      </w:r>
      <w:r w:rsidR="008371D7">
        <w:rPr>
          <w:sz w:val="17"/>
          <w:szCs w:val="17"/>
        </w:rPr>
        <w:t xml:space="preserve">Safety, Operations and Maintenance of School Property </w:t>
      </w:r>
    </w:p>
    <w:p w:rsidR="00000000" w:rsidRDefault="00BA1D6E">
      <w:pPr>
        <w:numPr>
          <w:ilvl w:val="0"/>
          <w:numId w:val="7"/>
        </w:numPr>
      </w:pPr>
      <w:r>
        <w:rPr>
          <w:sz w:val="17"/>
          <w:szCs w:val="17"/>
        </w:rPr>
        <w:t xml:space="preserve">Policy 6801, </w:t>
      </w:r>
      <w:r w:rsidR="008371D7">
        <w:rPr>
          <w:sz w:val="17"/>
          <w:szCs w:val="17"/>
        </w:rPr>
        <w:t xml:space="preserve">Capital Assets/Theft-Sensitive Assets </w:t>
      </w:r>
    </w:p>
    <w:p w:rsidR="00000000" w:rsidRDefault="008371D7">
      <w:pPr>
        <w:numPr>
          <w:ilvl w:val="0"/>
          <w:numId w:val="7"/>
        </w:numPr>
      </w:pPr>
      <w:r>
        <w:rPr>
          <w:sz w:val="17"/>
          <w:szCs w:val="17"/>
        </w:rPr>
        <w:t xml:space="preserve">Policy 6881, </w:t>
      </w:r>
      <w:r>
        <w:rPr>
          <w:sz w:val="17"/>
          <w:szCs w:val="17"/>
        </w:rPr>
        <w:t xml:space="preserve">Disposal of Surplus Equipment and/or Materials </w:t>
      </w:r>
    </w:p>
    <w:p w:rsidR="00000000" w:rsidRDefault="008371D7">
      <w:pPr>
        <w:numPr>
          <w:ilvl w:val="0"/>
          <w:numId w:val="7"/>
        </w:numPr>
      </w:pPr>
      <w:r>
        <w:rPr>
          <w:sz w:val="17"/>
          <w:szCs w:val="17"/>
        </w:rPr>
        <w:t xml:space="preserve">Policy 6895, </w:t>
      </w:r>
      <w:r>
        <w:rPr>
          <w:sz w:val="17"/>
          <w:szCs w:val="17"/>
        </w:rPr>
        <w:t xml:space="preserve">Pesticide Notification, Posting and Record Keeping </w:t>
      </w:r>
    </w:p>
    <w:p w:rsidR="00000000" w:rsidRDefault="008371D7">
      <w:pPr>
        <w:pStyle w:val="NormalWeb"/>
      </w:pPr>
      <w:r>
        <w:rPr>
          <w:sz w:val="17"/>
          <w:szCs w:val="17"/>
        </w:rPr>
        <w:t> </w:t>
      </w:r>
      <w:r>
        <w:rPr>
          <w:sz w:val="17"/>
          <w:szCs w:val="17"/>
        </w:rPr>
        <w:br/>
      </w:r>
      <w:r>
        <w:rPr>
          <w:rStyle w:val="Strong"/>
          <w:sz w:val="17"/>
          <w:szCs w:val="17"/>
        </w:rPr>
        <w:t>Capital Projects</w:t>
      </w:r>
    </w:p>
    <w:p w:rsidR="00000000" w:rsidRDefault="008371D7">
      <w:pPr>
        <w:numPr>
          <w:ilvl w:val="0"/>
          <w:numId w:val="8"/>
        </w:numPr>
      </w:pPr>
      <w:r>
        <w:rPr>
          <w:sz w:val="17"/>
          <w:szCs w:val="17"/>
        </w:rPr>
        <w:t xml:space="preserve">Policy 6900, Facilities Planning </w:t>
      </w:r>
    </w:p>
    <w:p w:rsidR="00000000" w:rsidRDefault="008371D7">
      <w:pPr>
        <w:numPr>
          <w:ilvl w:val="0"/>
          <w:numId w:val="8"/>
        </w:numPr>
      </w:pPr>
      <w:r>
        <w:rPr>
          <w:sz w:val="17"/>
          <w:szCs w:val="17"/>
        </w:rPr>
        <w:t xml:space="preserve">Policy 6905, Site Acquisition </w:t>
      </w:r>
    </w:p>
    <w:p w:rsidR="00000000" w:rsidRDefault="008371D7">
      <w:pPr>
        <w:numPr>
          <w:ilvl w:val="0"/>
          <w:numId w:val="8"/>
        </w:numPr>
      </w:pPr>
      <w:r>
        <w:rPr>
          <w:sz w:val="17"/>
          <w:szCs w:val="17"/>
        </w:rPr>
        <w:t xml:space="preserve">Policy 6910, Construction Financing </w:t>
      </w:r>
    </w:p>
    <w:p w:rsidR="00000000" w:rsidRDefault="008371D7">
      <w:pPr>
        <w:numPr>
          <w:ilvl w:val="0"/>
          <w:numId w:val="8"/>
        </w:numPr>
      </w:pPr>
      <w:r>
        <w:rPr>
          <w:sz w:val="17"/>
          <w:szCs w:val="17"/>
        </w:rPr>
        <w:t xml:space="preserve">Policy 6950, </w:t>
      </w:r>
      <w:r>
        <w:rPr>
          <w:sz w:val="17"/>
          <w:szCs w:val="17"/>
        </w:rPr>
        <w:t xml:space="preserve">Contractor Assurances, Surety Bonds and Insurance </w:t>
      </w:r>
    </w:p>
    <w:p w:rsidR="00000000" w:rsidRDefault="008371D7">
      <w:pPr>
        <w:numPr>
          <w:ilvl w:val="0"/>
          <w:numId w:val="8"/>
        </w:numPr>
      </w:pPr>
      <w:r>
        <w:rPr>
          <w:sz w:val="17"/>
          <w:szCs w:val="17"/>
        </w:rPr>
        <w:t xml:space="preserve">Policy 6955, </w:t>
      </w:r>
      <w:r>
        <w:rPr>
          <w:sz w:val="17"/>
          <w:szCs w:val="17"/>
        </w:rPr>
        <w:t xml:space="preserve">Maintenance of Facilities Records </w:t>
      </w:r>
      <w:bookmarkStart w:id="0" w:name="_GoBack"/>
      <w:bookmarkEnd w:id="0"/>
    </w:p>
    <w:p w:rsidR="00000000" w:rsidRDefault="008371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46A"/>
    <w:multiLevelType w:val="multilevel"/>
    <w:tmpl w:val="2D86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94102"/>
    <w:multiLevelType w:val="multilevel"/>
    <w:tmpl w:val="3EB4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24288"/>
    <w:multiLevelType w:val="multilevel"/>
    <w:tmpl w:val="30EA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E71F5"/>
    <w:multiLevelType w:val="multilevel"/>
    <w:tmpl w:val="2CB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77488"/>
    <w:multiLevelType w:val="multilevel"/>
    <w:tmpl w:val="8B2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7456A"/>
    <w:multiLevelType w:val="multilevel"/>
    <w:tmpl w:val="4C1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2600B"/>
    <w:multiLevelType w:val="multilevel"/>
    <w:tmpl w:val="C604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E0761"/>
    <w:multiLevelType w:val="multilevel"/>
    <w:tmpl w:val="9D7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6C6F"/>
    <w:rsid w:val="00346C6F"/>
    <w:rsid w:val="008371D7"/>
    <w:rsid w:val="00B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cp:lastPrinted>2016-03-21T21:09:00Z</cp:lastPrinted>
  <dcterms:created xsi:type="dcterms:W3CDTF">2016-03-21T22:10:00Z</dcterms:created>
  <dcterms:modified xsi:type="dcterms:W3CDTF">2016-03-21T22:10:00Z</dcterms:modified>
</cp:coreProperties>
</file>