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0146D">
      <w:pPr>
        <w:jc w:val="right"/>
      </w:pPr>
      <w:r>
        <w:rPr>
          <w:b/>
          <w:bCs/>
        </w:rPr>
        <w:t>Policy: 6690</w:t>
      </w:r>
      <w:r>
        <w:rPr>
          <w:b/>
          <w:bCs/>
        </w:rPr>
        <w:br/>
        <w:t>Section: 6000 - Management Support</w:t>
      </w:r>
    </w:p>
    <w:p w:rsidR="00000000" w:rsidRDefault="00D0146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D0146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D0146D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Contracting for Transportation Services</w:t>
      </w:r>
    </w:p>
    <w:p w:rsidR="00000000" w:rsidRDefault="00D0146D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D0146D">
      <w:pPr>
        <w:pStyle w:val="NormalWeb"/>
      </w:pPr>
      <w:r>
        <w:rPr>
          <w:sz w:val="17"/>
          <w:szCs w:val="17"/>
        </w:rPr>
        <w:t>If the board enters into a contract for transportation services, the contractor will operate such equipment according to district policy and the rules and regulations of the St</w:t>
      </w:r>
      <w:r>
        <w:rPr>
          <w:sz w:val="17"/>
          <w:szCs w:val="17"/>
        </w:rPr>
        <w:t>ate Board of Education. The contract will be in effect for no more than five years. Prior to entering into such a contract the district will determine that the cost of contracting will not exceed the projected cost of operating its own system. Such assuran</w:t>
      </w:r>
      <w:r>
        <w:rPr>
          <w:sz w:val="17"/>
          <w:szCs w:val="17"/>
        </w:rPr>
        <w:t>ces will be submitted to the Superintendent of Public Instruction for approval.</w:t>
      </w:r>
    </w:p>
    <w:p w:rsidR="00000000" w:rsidRDefault="00D014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D0146D">
            <w:r>
              <w:t xml:space="preserve">RCW 28A.160.010 Operation of student transportation program — </w:t>
            </w:r>
            <w:r>
              <w:t xml:space="preserve">Responsibility of local district — Scope — Transporting of elderly — Insurance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/>
        </w:tc>
        <w:tc>
          <w:tcPr>
            <w:tcW w:w="0" w:type="auto"/>
            <w:vAlign w:val="center"/>
            <w:hideMark/>
          </w:tcPr>
          <w:p w:rsidR="00000000" w:rsidRDefault="00D0146D">
            <w:r>
              <w:t xml:space="preserve">RCW 28A.160.140 Contract for pupil transportation services with private nongovernmental entity — Competitive bid procedures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/>
        </w:tc>
        <w:tc>
          <w:tcPr>
            <w:tcW w:w="0" w:type="auto"/>
            <w:vAlign w:val="center"/>
            <w:hideMark/>
          </w:tcPr>
          <w:p w:rsidR="00000000" w:rsidRDefault="00D0146D">
            <w:r>
              <w:t>RCW 28A.335.170 Contracts to lease buildi</w:t>
            </w:r>
            <w:r>
              <w:t xml:space="preserve">ng space and portable buildings, rent or have maintained security systems, computers and other equipment, and provide pupil transportation services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/>
        </w:tc>
        <w:tc>
          <w:tcPr>
            <w:tcW w:w="0" w:type="auto"/>
            <w:vAlign w:val="center"/>
            <w:hideMark/>
          </w:tcPr>
          <w:p w:rsidR="00000000" w:rsidRDefault="00D0146D">
            <w:r>
              <w:t xml:space="preserve">Chapter 392-141 WAC Transportation — State Allocation for Operations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/>
        </w:tc>
        <w:tc>
          <w:tcPr>
            <w:tcW w:w="0" w:type="auto"/>
            <w:vAlign w:val="center"/>
            <w:hideMark/>
          </w:tcPr>
          <w:p w:rsidR="00000000" w:rsidRDefault="00D0146D">
            <w:r>
              <w:t xml:space="preserve">Chapter 392-143 WAC </w:t>
            </w:r>
            <w:r>
              <w:t xml:space="preserve">Transportation — Specifications for School Buses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/>
        </w:tc>
        <w:tc>
          <w:tcPr>
            <w:tcW w:w="0" w:type="auto"/>
            <w:vAlign w:val="center"/>
            <w:hideMark/>
          </w:tcPr>
          <w:p w:rsidR="00000000" w:rsidRDefault="00D0146D">
            <w:r>
              <w:t xml:space="preserve">Chapter 392-144 WAC School Bus Driver Qualifications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/>
        </w:tc>
        <w:tc>
          <w:tcPr>
            <w:tcW w:w="0" w:type="auto"/>
            <w:vAlign w:val="center"/>
            <w:hideMark/>
          </w:tcPr>
          <w:p w:rsidR="00000000" w:rsidRDefault="00D0146D">
            <w:r>
              <w:t xml:space="preserve">Chapter 392-145 WAC Transportation — Operation Rules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D0146D"/>
        </w:tc>
        <w:tc>
          <w:tcPr>
            <w:tcW w:w="0" w:type="auto"/>
            <w:vAlign w:val="center"/>
            <w:hideMark/>
          </w:tcPr>
          <w:p w:rsidR="00000000" w:rsidRDefault="00D0146D"/>
        </w:tc>
      </w:tr>
    </w:tbl>
    <w:p w:rsidR="00000000" w:rsidRDefault="00D0146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0146D" w:rsidRDefault="00D0146D">
      <w:pPr>
        <w:pStyle w:val="NormalWeb"/>
      </w:pPr>
      <w:r>
        <w:t>Adoption Date: 9-28-09; Revised Date: 4-26-16</w:t>
      </w:r>
    </w:p>
    <w:p w:rsidR="00000000" w:rsidRDefault="00D0146D" w:rsidP="00D0146D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146D"/>
    <w:rsid w:val="00D0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2016-03-21T20:26:00Z</dcterms:created>
  <dcterms:modified xsi:type="dcterms:W3CDTF">2016-03-21T20:26:00Z</dcterms:modified>
</cp:coreProperties>
</file>