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601A">
      <w:pPr>
        <w:jc w:val="right"/>
      </w:pPr>
      <w:r>
        <w:rPr>
          <w:b/>
          <w:bCs/>
        </w:rPr>
        <w:t>Policy: 6216</w:t>
      </w:r>
      <w:r>
        <w:rPr>
          <w:b/>
          <w:bCs/>
        </w:rPr>
        <w:br/>
        <w:t>Section: 6000 - Management Support</w:t>
      </w:r>
    </w:p>
    <w:p w:rsidR="00000000" w:rsidRDefault="00C560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C5601A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C5601A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Reimbursement for Goods and Services: Warrants</w:t>
      </w:r>
    </w:p>
    <w:p w:rsidR="00000000" w:rsidRDefault="00C5601A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C5601A">
      <w:pPr>
        <w:pStyle w:val="NormalWeb"/>
      </w:pPr>
      <w:r>
        <w:rPr>
          <w:sz w:val="17"/>
          <w:szCs w:val="17"/>
        </w:rPr>
        <w:t>A majority of the members of the board will approve the issuance of all warrants, except that advance payments may be made on vouchers when authorized by the board.</w:t>
      </w:r>
    </w:p>
    <w:p w:rsidR="00000000" w:rsidRDefault="00C5601A">
      <w:pPr>
        <w:pStyle w:val="NormalWeb"/>
      </w:pPr>
      <w:r>
        <w:br/>
      </w:r>
      <w:r>
        <w:rPr>
          <w:sz w:val="17"/>
          <w:szCs w:val="17"/>
        </w:rPr>
        <w:t>Exp</w:t>
      </w:r>
      <w:r>
        <w:rPr>
          <w:sz w:val="17"/>
          <w:szCs w:val="17"/>
        </w:rPr>
        <w:t xml:space="preserve">enditures of district moneys will be made on approved vouchers by a warrant signed by the secretary of the board or, in his/her absence, the board </w:t>
      </w:r>
      <w:r>
        <w:rPr>
          <w:rStyle w:val="Emphasis"/>
          <w:sz w:val="17"/>
          <w:szCs w:val="17"/>
        </w:rPr>
        <w:t>chair/president</w:t>
      </w:r>
      <w:r>
        <w:rPr>
          <w:sz w:val="17"/>
          <w:szCs w:val="17"/>
        </w:rPr>
        <w:t>.</w:t>
      </w:r>
    </w:p>
    <w:p w:rsidR="00000000" w:rsidRDefault="00C5601A">
      <w:pPr>
        <w:pStyle w:val="NormalWeb"/>
      </w:pPr>
      <w:r>
        <w:br/>
      </w:r>
      <w:r>
        <w:rPr>
          <w:sz w:val="17"/>
          <w:szCs w:val="17"/>
        </w:rPr>
        <w:t>Warrants to be issued will first be recorded with the county auditor's office and the count</w:t>
      </w:r>
      <w:r>
        <w:rPr>
          <w:sz w:val="17"/>
          <w:szCs w:val="17"/>
        </w:rPr>
        <w:t>y treasurer's office showing date, payee, and amount.</w:t>
      </w:r>
    </w:p>
    <w:p w:rsidR="00000000" w:rsidRDefault="00C5601A">
      <w:pPr>
        <w:pStyle w:val="NormalWeb"/>
      </w:pPr>
      <w:r>
        <w:br/>
      </w:r>
      <w:r>
        <w:rPr>
          <w:rStyle w:val="Strong"/>
          <w:sz w:val="17"/>
          <w:szCs w:val="17"/>
        </w:rPr>
        <w:t>Unclaimed or Reissued Warrants</w:t>
      </w:r>
      <w:r>
        <w:rPr>
          <w:sz w:val="17"/>
          <w:szCs w:val="17"/>
        </w:rPr>
        <w:br/>
      </w:r>
      <w:proofErr w:type="spellStart"/>
      <w:r>
        <w:rPr>
          <w:sz w:val="17"/>
          <w:szCs w:val="17"/>
        </w:rPr>
        <w:t>Warrants</w:t>
      </w:r>
      <w:proofErr w:type="spellEnd"/>
      <w:r>
        <w:rPr>
          <w:sz w:val="17"/>
          <w:szCs w:val="17"/>
        </w:rPr>
        <w:t xml:space="preserve"> which have not been redeemed within a period of twelve (12) months or longer will be cancelled by the authority of the board. Such action will take place on or b</w:t>
      </w:r>
      <w:r>
        <w:rPr>
          <w:sz w:val="17"/>
          <w:szCs w:val="17"/>
        </w:rPr>
        <w:t>efore the end of each calendar year. In the event that a warrant has been lost, a replacement warrant may be issued following acknowledgement of a “stop payment” with the district's depository. A replacement warrant may also be issued to the estate of a de</w:t>
      </w:r>
      <w:r>
        <w:rPr>
          <w:sz w:val="17"/>
          <w:szCs w:val="17"/>
        </w:rPr>
        <w:t>ceased staff member upon notice from the court. A replacement warrant may also be issued to a claimant whose warrant has been cancelled because of the time limitation imposed by this policy.</w:t>
      </w:r>
    </w:p>
    <w:p w:rsidR="00000000" w:rsidRDefault="00C560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036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5601A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C5601A">
            <w:r>
              <w:t xml:space="preserve">RCW 28A.330.080 Payment of Claims—Signing of warrants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5601A"/>
        </w:tc>
        <w:tc>
          <w:tcPr>
            <w:tcW w:w="0" w:type="auto"/>
            <w:vAlign w:val="center"/>
            <w:hideMark/>
          </w:tcPr>
          <w:p w:rsidR="00000000" w:rsidRDefault="00C5601A">
            <w:r>
              <w:t xml:space="preserve">RCW 28A.330.090 Auditing Committee and Expenditures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5601A"/>
        </w:tc>
        <w:tc>
          <w:tcPr>
            <w:tcW w:w="0" w:type="auto"/>
            <w:vAlign w:val="center"/>
            <w:hideMark/>
          </w:tcPr>
          <w:p w:rsidR="00000000" w:rsidRDefault="00C5601A">
            <w:r>
              <w:t xml:space="preserve">RCW 28A.330.230 Drawing and issuance of warrants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5601A"/>
        </w:tc>
        <w:tc>
          <w:tcPr>
            <w:tcW w:w="0" w:type="auto"/>
            <w:vAlign w:val="center"/>
            <w:hideMark/>
          </w:tcPr>
          <w:p w:rsidR="00000000" w:rsidRDefault="00C5601A">
            <w:r>
              <w:t xml:space="preserve">RCW 39.56.040 </w:t>
            </w:r>
            <w:r>
              <w:t xml:space="preserve">Cancellation of Municipal Warrants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5601A"/>
        </w:tc>
        <w:tc>
          <w:tcPr>
            <w:tcW w:w="0" w:type="auto"/>
            <w:vAlign w:val="center"/>
            <w:hideMark/>
          </w:tcPr>
          <w:p w:rsidR="00000000" w:rsidRDefault="00C5601A">
            <w:r>
              <w:t xml:space="preserve">Chapter 63.29 RCW Uniform Unclaimed Property Act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5601A"/>
        </w:tc>
        <w:tc>
          <w:tcPr>
            <w:tcW w:w="0" w:type="auto"/>
            <w:vAlign w:val="center"/>
            <w:hideMark/>
          </w:tcPr>
          <w:p w:rsidR="00000000" w:rsidRDefault="00C5601A"/>
        </w:tc>
      </w:tr>
    </w:tbl>
    <w:p w:rsidR="00000000" w:rsidRDefault="00C560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C5601A" w:rsidRDefault="00C5601A">
      <w:pPr>
        <w:pStyle w:val="NormalWeb"/>
      </w:pPr>
      <w:r>
        <w:t>Adoption Date: 9-28-09; Revised Date: 4-26-16</w:t>
      </w:r>
    </w:p>
    <w:p w:rsidR="00000000" w:rsidRDefault="00C5601A" w:rsidP="00C5601A">
      <w:pPr>
        <w:pStyle w:val="NormalWeb"/>
        <w:rPr>
          <w:color w:val="999999"/>
        </w:rPr>
      </w:pPr>
      <w:r>
        <w:t>Easton School District</w:t>
      </w:r>
      <w:r>
        <w:br/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5601A"/>
    <w:rsid w:val="00C5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2016-03-21T19:42:00Z</dcterms:created>
  <dcterms:modified xsi:type="dcterms:W3CDTF">2016-03-21T19:42:00Z</dcterms:modified>
</cp:coreProperties>
</file>