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777B">
      <w:pPr>
        <w:jc w:val="right"/>
      </w:pPr>
      <w:r>
        <w:rPr>
          <w:b/>
          <w:bCs/>
        </w:rPr>
        <w:t>Policy: 5271</w:t>
      </w:r>
      <w:r>
        <w:rPr>
          <w:b/>
          <w:bCs/>
        </w:rPr>
        <w:br/>
        <w:t>Section: 5000 - Personnel</w:t>
      </w:r>
    </w:p>
    <w:p w:rsidR="00000000" w:rsidRDefault="0076777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76777B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76777B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Reporting Improper Governmental Action (Whistleblower Protection)</w:t>
      </w:r>
    </w:p>
    <w:p w:rsidR="00000000" w:rsidRDefault="0076777B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76777B">
      <w:pPr>
        <w:pStyle w:val="NormalWeb"/>
      </w:pPr>
      <w:r>
        <w:rPr>
          <w:sz w:val="17"/>
          <w:szCs w:val="17"/>
        </w:rPr>
        <w:t>The district encourages the reporting, consistent with the district’s procedures, of improper governmental actions by any district officers or employe</w:t>
      </w:r>
      <w:r>
        <w:rPr>
          <w:sz w:val="17"/>
          <w:szCs w:val="17"/>
        </w:rPr>
        <w:t>es and will protect employees against retaliatory employment actions for reporting improper governmental actions when the reports are made in compliance with this policy and related procedure.</w:t>
      </w:r>
      <w:r>
        <w:rPr>
          <w:sz w:val="17"/>
          <w:szCs w:val="17"/>
        </w:rPr>
        <w:br/>
      </w:r>
      <w:r>
        <w:rPr>
          <w:sz w:val="17"/>
          <w:szCs w:val="17"/>
        </w:rPr>
        <w:br/>
        <w:t>District officers and employees are prohibited from taking ret</w:t>
      </w:r>
      <w:r>
        <w:rPr>
          <w:sz w:val="17"/>
          <w:szCs w:val="17"/>
        </w:rPr>
        <w:t>aliatory action against an employee because the employee has in good faith reported alleged improper governmental action in accordance with this policy and related procedure.</w:t>
      </w:r>
    </w:p>
    <w:p w:rsidR="00000000" w:rsidRDefault="0076777B">
      <w:pPr>
        <w:pStyle w:val="NormalWeb"/>
      </w:pPr>
      <w:r>
        <w:br/>
      </w:r>
      <w:r>
        <w:rPr>
          <w:sz w:val="17"/>
          <w:szCs w:val="17"/>
        </w:rPr>
        <w:t>The superintendent/designee will establish procedures for receiving and acting o</w:t>
      </w:r>
      <w:r>
        <w:rPr>
          <w:sz w:val="17"/>
          <w:szCs w:val="17"/>
        </w:rPr>
        <w:t>n employee reports of improper governmental actions and responding to allegations of retaliation.</w:t>
      </w:r>
    </w:p>
    <w:p w:rsidR="00000000" w:rsidRDefault="007677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6777B" w:rsidRDefault="007677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360"/>
        <w:gridCol w:w="4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76777B">
            <w:r>
              <w:t xml:space="preserve">Legal References: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6777B">
            <w:r>
              <w:t xml:space="preserve">Chapter 42.41 RCW Local Government Whistleblower Protection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76777B"/>
        </w:tc>
        <w:tc>
          <w:tcPr>
            <w:tcW w:w="0" w:type="auto"/>
            <w:gridSpan w:val="2"/>
            <w:vAlign w:val="center"/>
            <w:hideMark/>
          </w:tcPr>
          <w:p w:rsidR="00000000" w:rsidRDefault="0076777B"/>
        </w:tc>
      </w:tr>
      <w:tr w:rsidR="00000000">
        <w:trPr>
          <w:gridAfter w:val="1"/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76777B" w:rsidP="0076777B"/>
        </w:tc>
        <w:tc>
          <w:tcPr>
            <w:tcW w:w="0" w:type="auto"/>
            <w:vAlign w:val="center"/>
            <w:hideMark/>
          </w:tcPr>
          <w:p w:rsidR="00000000" w:rsidRDefault="0076777B"/>
        </w:tc>
      </w:tr>
    </w:tbl>
    <w:p w:rsidR="0076777B" w:rsidRDefault="0076777B">
      <w:pPr>
        <w:pStyle w:val="NormalWeb"/>
      </w:pPr>
    </w:p>
    <w:p w:rsidR="0076777B" w:rsidRDefault="0076777B">
      <w:pPr>
        <w:pStyle w:val="NormalWeb"/>
      </w:pPr>
      <w:bookmarkStart w:id="0" w:name="_GoBack"/>
      <w:bookmarkEnd w:id="0"/>
    </w:p>
    <w:p w:rsidR="0076777B" w:rsidRDefault="0076777B">
      <w:pPr>
        <w:pStyle w:val="NormalWeb"/>
      </w:pPr>
      <w:r>
        <w:t>Adoption Date: 9-28-09; Revised Date: 4-26-16</w:t>
      </w:r>
    </w:p>
    <w:p w:rsidR="00000000" w:rsidRDefault="0076777B" w:rsidP="0076777B">
      <w:pPr>
        <w:pStyle w:val="NormalWeb"/>
        <w:rPr>
          <w:color w:val="999999"/>
        </w:rPr>
      </w:pPr>
      <w:r>
        <w:t>Easton School District</w:t>
      </w:r>
      <w:r>
        <w:br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6777B"/>
    <w:rsid w:val="0076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2016-03-20T22:32:00Z</dcterms:created>
  <dcterms:modified xsi:type="dcterms:W3CDTF">2016-03-20T22:32:00Z</dcterms:modified>
</cp:coreProperties>
</file>