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5435A">
      <w:pPr>
        <w:jc w:val="right"/>
      </w:pPr>
      <w:r>
        <w:rPr>
          <w:b/>
          <w:bCs/>
        </w:rPr>
        <w:t>Policy: 3241</w:t>
      </w:r>
      <w:r>
        <w:rPr>
          <w:b/>
          <w:bCs/>
        </w:rPr>
        <w:br/>
        <w:t>Section: 3000 - Students</w:t>
      </w:r>
    </w:p>
    <w:p w:rsidR="00000000" w:rsidRDefault="00C5435A">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C5435A">
      <w:pPr>
        <w:rPr>
          <w:rFonts w:ascii="Times New Roman" w:eastAsia="Times New Roman" w:hAnsi="Times New Roman"/>
          <w:sz w:val="24"/>
          <w:szCs w:val="24"/>
        </w:rPr>
      </w:pPr>
    </w:p>
    <w:p w:rsidR="00000000" w:rsidRDefault="00C5435A">
      <w:pPr>
        <w:pStyle w:val="NormalWeb"/>
        <w:rPr>
          <w:sz w:val="32"/>
          <w:szCs w:val="32"/>
        </w:rPr>
      </w:pPr>
      <w:r>
        <w:rPr>
          <w:b/>
          <w:bCs/>
          <w:sz w:val="32"/>
          <w:szCs w:val="32"/>
        </w:rPr>
        <w:t>Classroom Management, Discipline and Corrective Action</w:t>
      </w:r>
    </w:p>
    <w:p w:rsidR="00000000" w:rsidRDefault="00C5435A">
      <w:pPr>
        <w:rPr>
          <w:rFonts w:ascii="Times New Roman" w:eastAsia="Times New Roman" w:hAnsi="Times New Roman"/>
          <w:sz w:val="24"/>
          <w:szCs w:val="24"/>
        </w:rPr>
      </w:pPr>
    </w:p>
    <w:p w:rsidR="00000000" w:rsidRDefault="00C5435A">
      <w:pPr>
        <w:pStyle w:val="NormalWeb"/>
      </w:pPr>
      <w:r>
        <w:rPr>
          <w:sz w:val="17"/>
          <w:szCs w:val="17"/>
        </w:rPr>
        <w:t>Rules of student conduct are essential to maintain a school environment conducive to learning. A student’s refusal to comply with written rules and regulations e</w:t>
      </w:r>
      <w:r>
        <w:rPr>
          <w:sz w:val="17"/>
          <w:szCs w:val="17"/>
        </w:rPr>
        <w:t xml:space="preserve">stablished for the governing of the school will constitute sufficient cause for discipline or corrective action. </w:t>
      </w:r>
    </w:p>
    <w:p w:rsidR="00000000" w:rsidRDefault="00C5435A">
      <w:pPr>
        <w:pStyle w:val="NormalWeb"/>
      </w:pPr>
    </w:p>
    <w:p w:rsidR="00000000" w:rsidRDefault="00C5435A">
      <w:pPr>
        <w:pStyle w:val="NormalWeb"/>
      </w:pPr>
      <w:proofErr w:type="gramStart"/>
      <w:r>
        <w:rPr>
          <w:sz w:val="17"/>
          <w:szCs w:val="17"/>
        </w:rPr>
        <w:t xml:space="preserve">Staff </w:t>
      </w:r>
      <w:bookmarkStart w:id="0" w:name="_GoBack"/>
      <w:bookmarkEnd w:id="0"/>
      <w:r>
        <w:rPr>
          <w:sz w:val="17"/>
          <w:szCs w:val="17"/>
        </w:rPr>
        <w:t>are</w:t>
      </w:r>
      <w:proofErr w:type="gramEnd"/>
      <w:r>
        <w:rPr>
          <w:sz w:val="17"/>
          <w:szCs w:val="17"/>
        </w:rPr>
        <w:t xml:space="preserve"> responsible for supervising student behavior, employing effective classroom management methods and enforcing the rules of student c</w:t>
      </w:r>
      <w:r>
        <w:rPr>
          <w:sz w:val="17"/>
          <w:szCs w:val="17"/>
        </w:rPr>
        <w:t>onduct in a fair, consistent and non-discriminatory manner. Corrective action must be reasonable and necessary under the circumstances and reflect the district’s priority to maintain a safe and positive learning environment for all students and staff.</w:t>
      </w:r>
    </w:p>
    <w:p w:rsidR="00000000" w:rsidRDefault="00C5435A">
      <w:pPr>
        <w:pStyle w:val="NormalWeb"/>
      </w:pPr>
    </w:p>
    <w:p w:rsidR="00000000" w:rsidRDefault="00C5435A">
      <w:pPr>
        <w:pStyle w:val="NormalWeb"/>
      </w:pPr>
      <w:r>
        <w:rPr>
          <w:sz w:val="17"/>
          <w:szCs w:val="17"/>
        </w:rPr>
        <w:t>Stu</w:t>
      </w:r>
      <w:r>
        <w:rPr>
          <w:sz w:val="17"/>
          <w:szCs w:val="17"/>
        </w:rPr>
        <w:t>dents and/or their parents/guardians will be provided all required substantive and procedural due process in regard to grievances, hearings and/or appeals of corrective action. The district will assist long-term suspended and expelled students in returning</w:t>
      </w:r>
      <w:r>
        <w:rPr>
          <w:sz w:val="17"/>
          <w:szCs w:val="17"/>
        </w:rPr>
        <w:t xml:space="preserve"> to school as soon as possible by providing them with a reengagement plan tailored to the student’s individual circumstances, including consideration of the incident that led to the student’s long-term suspension or expulsion.</w:t>
      </w:r>
    </w:p>
    <w:p w:rsidR="00000000" w:rsidRDefault="00C5435A">
      <w:pPr>
        <w:pStyle w:val="NormalWeb"/>
      </w:pPr>
    </w:p>
    <w:p w:rsidR="00000000" w:rsidRDefault="00C5435A">
      <w:pPr>
        <w:pStyle w:val="NormalWeb"/>
      </w:pPr>
      <w:r>
        <w:rPr>
          <w:sz w:val="17"/>
          <w:szCs w:val="17"/>
        </w:rPr>
        <w:t>The district will annually r</w:t>
      </w:r>
      <w:r>
        <w:rPr>
          <w:sz w:val="17"/>
          <w:szCs w:val="17"/>
        </w:rPr>
        <w:t>eview data on disciplinary actions taken against students within each school disaggregated by sex, race, limited English proficiency and disability, including students protected by the Individuals with Disabilities Education Act and Section 504 of the Reha</w:t>
      </w:r>
      <w:r>
        <w:rPr>
          <w:sz w:val="17"/>
          <w:szCs w:val="17"/>
        </w:rPr>
        <w:t xml:space="preserve">bilitation Act of 1973.  The review must include short-term suspensions, long-term suspensions and expulsions.  In reviewing the data, the district will determine whether it has disciplined a substantially disproportionate number of students within any of </w:t>
      </w:r>
      <w:r>
        <w:rPr>
          <w:sz w:val="17"/>
          <w:szCs w:val="17"/>
        </w:rPr>
        <w:t>the disaggregated categories.  If disproportionality is found, the district will take action to ensure that it is not the result of discrimination. </w:t>
      </w:r>
    </w:p>
    <w:p w:rsidR="00000000" w:rsidRDefault="00C5435A">
      <w:pPr>
        <w:pStyle w:val="NormalWeb"/>
      </w:pPr>
      <w:r>
        <w:t> </w:t>
      </w:r>
    </w:p>
    <w:p w:rsidR="00000000" w:rsidRDefault="00C5435A">
      <w:pPr>
        <w:pStyle w:val="NormalWeb"/>
      </w:pPr>
    </w:p>
    <w:p w:rsidR="00000000" w:rsidRDefault="00C5435A">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60"/>
        <w:gridCol w:w="45"/>
      </w:tblGrid>
      <w:tr w:rsidR="00000000">
        <w:trPr>
          <w:tblCellSpacing w:w="15" w:type="dxa"/>
        </w:trPr>
        <w:tc>
          <w:tcPr>
            <w:tcW w:w="3000" w:type="dxa"/>
            <w:vAlign w:val="center"/>
            <w:hideMark/>
          </w:tcPr>
          <w:p w:rsidR="00000000" w:rsidRDefault="00C5435A">
            <w:r>
              <w:t xml:space="preserve">Legal References: </w:t>
            </w:r>
          </w:p>
        </w:tc>
        <w:tc>
          <w:tcPr>
            <w:tcW w:w="0" w:type="auto"/>
            <w:gridSpan w:val="2"/>
            <w:vAlign w:val="center"/>
            <w:hideMark/>
          </w:tcPr>
          <w:p w:rsidR="00000000" w:rsidRDefault="00C5435A">
            <w:r>
              <w:t xml:space="preserve">RCW 9A.16.100 Use of force on children — Policy — Actions presumed unreasonable </w:t>
            </w:r>
          </w:p>
        </w:tc>
      </w:tr>
      <w:tr w:rsidR="00000000">
        <w:trPr>
          <w:tblCellSpacing w:w="15" w:type="dxa"/>
        </w:trPr>
        <w:tc>
          <w:tcPr>
            <w:tcW w:w="3000" w:type="dxa"/>
            <w:vAlign w:val="center"/>
            <w:hideMark/>
          </w:tcPr>
          <w:p w:rsidR="00000000" w:rsidRDefault="00C5435A"/>
        </w:tc>
        <w:tc>
          <w:tcPr>
            <w:tcW w:w="0" w:type="auto"/>
            <w:gridSpan w:val="2"/>
            <w:vAlign w:val="center"/>
            <w:hideMark/>
          </w:tcPr>
          <w:p w:rsidR="00000000" w:rsidRDefault="00C5435A">
            <w:r>
              <w:t xml:space="preserve">RCW 9.41.280 Possessing dangerous weapons on school facilities — Penalty — Exceptions </w:t>
            </w:r>
          </w:p>
        </w:tc>
      </w:tr>
      <w:tr w:rsidR="00000000">
        <w:trPr>
          <w:tblCellSpacing w:w="15" w:type="dxa"/>
        </w:trPr>
        <w:tc>
          <w:tcPr>
            <w:tcW w:w="3000" w:type="dxa"/>
            <w:vAlign w:val="center"/>
            <w:hideMark/>
          </w:tcPr>
          <w:p w:rsidR="00000000" w:rsidRDefault="00C5435A"/>
        </w:tc>
        <w:tc>
          <w:tcPr>
            <w:tcW w:w="0" w:type="auto"/>
            <w:gridSpan w:val="2"/>
            <w:vAlign w:val="center"/>
            <w:hideMark/>
          </w:tcPr>
          <w:p w:rsidR="00000000" w:rsidRDefault="00C5435A">
            <w:r>
              <w:t xml:space="preserve">RCW 28A.150.240 Certificated teaching and administrative staff as accountable for classroom teaching — Scope — Responsibilities — Penalty </w:t>
            </w:r>
          </w:p>
        </w:tc>
      </w:tr>
      <w:tr w:rsidR="00000000">
        <w:trPr>
          <w:tblCellSpacing w:w="15" w:type="dxa"/>
        </w:trPr>
        <w:tc>
          <w:tcPr>
            <w:tcW w:w="3000" w:type="dxa"/>
            <w:vAlign w:val="center"/>
            <w:hideMark/>
          </w:tcPr>
          <w:p w:rsidR="00000000" w:rsidRDefault="00C5435A"/>
        </w:tc>
        <w:tc>
          <w:tcPr>
            <w:tcW w:w="0" w:type="auto"/>
            <w:gridSpan w:val="2"/>
            <w:vAlign w:val="center"/>
            <w:hideMark/>
          </w:tcPr>
          <w:p w:rsidR="00000000" w:rsidRDefault="00C5435A">
            <w:r>
              <w:t xml:space="preserve">RCW 28A.225.020 School’s duties upon child’s failure to attend school </w:t>
            </w:r>
          </w:p>
        </w:tc>
      </w:tr>
      <w:tr w:rsidR="00000000">
        <w:trPr>
          <w:tblCellSpacing w:w="15" w:type="dxa"/>
        </w:trPr>
        <w:tc>
          <w:tcPr>
            <w:tcW w:w="3000" w:type="dxa"/>
            <w:vAlign w:val="center"/>
            <w:hideMark/>
          </w:tcPr>
          <w:p w:rsidR="00000000" w:rsidRDefault="00C5435A"/>
        </w:tc>
        <w:tc>
          <w:tcPr>
            <w:tcW w:w="0" w:type="auto"/>
            <w:gridSpan w:val="2"/>
            <w:vAlign w:val="center"/>
            <w:hideMark/>
          </w:tcPr>
          <w:p w:rsidR="00000000" w:rsidRDefault="00C5435A">
            <w:r>
              <w:t>RCW 28A.225.030 Petition to juvenile</w:t>
            </w:r>
            <w:r>
              <w:t xml:space="preserve"> court for violations by a parent or child — School district responsibilities </w:t>
            </w:r>
          </w:p>
        </w:tc>
      </w:tr>
      <w:tr w:rsidR="00000000">
        <w:trPr>
          <w:tblCellSpacing w:w="15" w:type="dxa"/>
        </w:trPr>
        <w:tc>
          <w:tcPr>
            <w:tcW w:w="3000" w:type="dxa"/>
            <w:vAlign w:val="center"/>
            <w:hideMark/>
          </w:tcPr>
          <w:p w:rsidR="00000000" w:rsidRDefault="00C5435A"/>
        </w:tc>
        <w:tc>
          <w:tcPr>
            <w:tcW w:w="0" w:type="auto"/>
            <w:gridSpan w:val="2"/>
            <w:vAlign w:val="center"/>
            <w:hideMark/>
          </w:tcPr>
          <w:p w:rsidR="00000000" w:rsidRDefault="00C5435A">
            <w:r>
              <w:t xml:space="preserve">RCW 28A.400.100 Principals and vice principals — Employment of — Qualifications — Duties </w:t>
            </w:r>
          </w:p>
        </w:tc>
      </w:tr>
      <w:tr w:rsidR="00000000">
        <w:trPr>
          <w:tblCellSpacing w:w="15" w:type="dxa"/>
        </w:trPr>
        <w:tc>
          <w:tcPr>
            <w:tcW w:w="3000" w:type="dxa"/>
            <w:vAlign w:val="center"/>
            <w:hideMark/>
          </w:tcPr>
          <w:p w:rsidR="00000000" w:rsidRDefault="00C5435A"/>
        </w:tc>
        <w:tc>
          <w:tcPr>
            <w:tcW w:w="0" w:type="auto"/>
            <w:gridSpan w:val="2"/>
            <w:vAlign w:val="center"/>
            <w:hideMark/>
          </w:tcPr>
          <w:p w:rsidR="00000000" w:rsidRDefault="00C5435A">
            <w:r>
              <w:t xml:space="preserve">RCW 28A.400.110 Principal to assure appropriate student discipline — </w:t>
            </w:r>
            <w:r>
              <w:t xml:space="preserve">Building discipline standards — Classes to improve classroom management skills </w:t>
            </w:r>
          </w:p>
        </w:tc>
      </w:tr>
      <w:tr w:rsidR="00000000">
        <w:trPr>
          <w:tblCellSpacing w:w="15" w:type="dxa"/>
        </w:trPr>
        <w:tc>
          <w:tcPr>
            <w:tcW w:w="3000" w:type="dxa"/>
            <w:vAlign w:val="center"/>
            <w:hideMark/>
          </w:tcPr>
          <w:p w:rsidR="00000000" w:rsidRDefault="00C5435A"/>
        </w:tc>
        <w:tc>
          <w:tcPr>
            <w:tcW w:w="0" w:type="auto"/>
            <w:gridSpan w:val="2"/>
            <w:vAlign w:val="center"/>
            <w:hideMark/>
          </w:tcPr>
          <w:p w:rsidR="00000000" w:rsidRDefault="00C5435A">
            <w:r>
              <w:t xml:space="preserve">RCW 28A.600.010 Enforcement of rules of conduct — Due process guarantees — Computation of days for short-term and long-term suspensions </w:t>
            </w:r>
          </w:p>
        </w:tc>
      </w:tr>
      <w:tr w:rsidR="00000000">
        <w:trPr>
          <w:tblCellSpacing w:w="15" w:type="dxa"/>
        </w:trPr>
        <w:tc>
          <w:tcPr>
            <w:tcW w:w="3000" w:type="dxa"/>
            <w:vAlign w:val="center"/>
            <w:hideMark/>
          </w:tcPr>
          <w:p w:rsidR="00000000" w:rsidRDefault="00C5435A"/>
        </w:tc>
        <w:tc>
          <w:tcPr>
            <w:tcW w:w="0" w:type="auto"/>
            <w:gridSpan w:val="2"/>
            <w:vAlign w:val="center"/>
            <w:hideMark/>
          </w:tcPr>
          <w:p w:rsidR="00000000" w:rsidRDefault="00C5435A">
            <w:r>
              <w:t>RCW 28A.600.015 Rules incorpo</w:t>
            </w:r>
            <w:r>
              <w:t xml:space="preserve">rating due process guarantees of pupils with regard to expulsions and suspensions </w:t>
            </w:r>
          </w:p>
        </w:tc>
      </w:tr>
      <w:tr w:rsidR="00000000">
        <w:trPr>
          <w:tblCellSpacing w:w="15" w:type="dxa"/>
        </w:trPr>
        <w:tc>
          <w:tcPr>
            <w:tcW w:w="3000" w:type="dxa"/>
            <w:vAlign w:val="center"/>
            <w:hideMark/>
          </w:tcPr>
          <w:p w:rsidR="00000000" w:rsidRDefault="00C5435A"/>
        </w:tc>
        <w:tc>
          <w:tcPr>
            <w:tcW w:w="0" w:type="auto"/>
            <w:gridSpan w:val="2"/>
            <w:vAlign w:val="center"/>
            <w:hideMark/>
          </w:tcPr>
          <w:p w:rsidR="00000000" w:rsidRDefault="00C5435A">
            <w:r>
              <w:t xml:space="preserve">RCW 28A.600.020 Exclusion of student from classroom — Written disciplinary procedures — Long-term suspension or expulsion </w:t>
            </w:r>
          </w:p>
        </w:tc>
      </w:tr>
      <w:tr w:rsidR="00000000">
        <w:trPr>
          <w:tblCellSpacing w:w="15" w:type="dxa"/>
        </w:trPr>
        <w:tc>
          <w:tcPr>
            <w:tcW w:w="3000" w:type="dxa"/>
            <w:vAlign w:val="center"/>
            <w:hideMark/>
          </w:tcPr>
          <w:p w:rsidR="00000000" w:rsidRDefault="00C5435A"/>
        </w:tc>
        <w:tc>
          <w:tcPr>
            <w:tcW w:w="0" w:type="auto"/>
            <w:gridSpan w:val="2"/>
            <w:vAlign w:val="center"/>
            <w:hideMark/>
          </w:tcPr>
          <w:p w:rsidR="00000000" w:rsidRDefault="00C5435A">
            <w:r>
              <w:t xml:space="preserve">RCW 28A.600.022 Suspended or expelled students — Reengagement plan </w:t>
            </w:r>
          </w:p>
        </w:tc>
      </w:tr>
      <w:tr w:rsidR="00000000">
        <w:trPr>
          <w:tblCellSpacing w:w="15" w:type="dxa"/>
        </w:trPr>
        <w:tc>
          <w:tcPr>
            <w:tcW w:w="3000" w:type="dxa"/>
            <w:vAlign w:val="center"/>
            <w:hideMark/>
          </w:tcPr>
          <w:p w:rsidR="00000000" w:rsidRDefault="00C5435A"/>
        </w:tc>
        <w:tc>
          <w:tcPr>
            <w:tcW w:w="0" w:type="auto"/>
            <w:gridSpan w:val="2"/>
            <w:vAlign w:val="center"/>
            <w:hideMark/>
          </w:tcPr>
          <w:p w:rsidR="00000000" w:rsidRDefault="00C5435A">
            <w:r>
              <w:t xml:space="preserve">RCW 28A.600.410 Alternatives to suspension — Encouraged </w:t>
            </w:r>
          </w:p>
        </w:tc>
      </w:tr>
      <w:tr w:rsidR="00000000">
        <w:trPr>
          <w:tblCellSpacing w:w="15" w:type="dxa"/>
        </w:trPr>
        <w:tc>
          <w:tcPr>
            <w:tcW w:w="3000" w:type="dxa"/>
            <w:vAlign w:val="center"/>
            <w:hideMark/>
          </w:tcPr>
          <w:p w:rsidR="00000000" w:rsidRDefault="00C5435A"/>
        </w:tc>
        <w:tc>
          <w:tcPr>
            <w:tcW w:w="0" w:type="auto"/>
            <w:gridSpan w:val="2"/>
            <w:vAlign w:val="center"/>
            <w:hideMark/>
          </w:tcPr>
          <w:p w:rsidR="00000000" w:rsidRDefault="00C5435A">
            <w:r>
              <w:t xml:space="preserve">RCW 28A.600.460 Classroom discipline — Policies — Classroom placement of student offenders—Data on disciplinary actions </w:t>
            </w:r>
          </w:p>
        </w:tc>
      </w:tr>
      <w:tr w:rsidR="00000000">
        <w:trPr>
          <w:tblCellSpacing w:w="15" w:type="dxa"/>
        </w:trPr>
        <w:tc>
          <w:tcPr>
            <w:tcW w:w="3000" w:type="dxa"/>
            <w:vAlign w:val="center"/>
            <w:hideMark/>
          </w:tcPr>
          <w:p w:rsidR="00000000" w:rsidRDefault="00C5435A"/>
        </w:tc>
        <w:tc>
          <w:tcPr>
            <w:tcW w:w="0" w:type="auto"/>
            <w:gridSpan w:val="2"/>
            <w:vAlign w:val="center"/>
            <w:hideMark/>
          </w:tcPr>
          <w:p w:rsidR="00000000" w:rsidRDefault="00C5435A">
            <w:r>
              <w:t xml:space="preserve">34 CFR Part 100.3 Regulations implementing Civil Rights Act of 1964 </w:t>
            </w:r>
          </w:p>
        </w:tc>
      </w:tr>
      <w:tr w:rsidR="00000000">
        <w:trPr>
          <w:tblCellSpacing w:w="15" w:type="dxa"/>
        </w:trPr>
        <w:tc>
          <w:tcPr>
            <w:tcW w:w="3000" w:type="dxa"/>
            <w:vAlign w:val="center"/>
            <w:hideMark/>
          </w:tcPr>
          <w:p w:rsidR="00000000" w:rsidRDefault="00C5435A"/>
        </w:tc>
        <w:tc>
          <w:tcPr>
            <w:tcW w:w="0" w:type="auto"/>
            <w:gridSpan w:val="2"/>
            <w:vAlign w:val="center"/>
            <w:hideMark/>
          </w:tcPr>
          <w:p w:rsidR="00000000" w:rsidRDefault="00C5435A">
            <w:r>
              <w:t xml:space="preserve">42 U.S.C. 2000d et seq. Civil Rights Act of 1964 </w:t>
            </w:r>
          </w:p>
        </w:tc>
      </w:tr>
      <w:tr w:rsidR="00000000">
        <w:trPr>
          <w:tblCellSpacing w:w="15" w:type="dxa"/>
        </w:trPr>
        <w:tc>
          <w:tcPr>
            <w:tcW w:w="3000" w:type="dxa"/>
            <w:vAlign w:val="center"/>
            <w:hideMark/>
          </w:tcPr>
          <w:p w:rsidR="00000000" w:rsidRDefault="00C5435A"/>
        </w:tc>
        <w:tc>
          <w:tcPr>
            <w:tcW w:w="0" w:type="auto"/>
            <w:gridSpan w:val="2"/>
            <w:vAlign w:val="center"/>
            <w:hideMark/>
          </w:tcPr>
          <w:p w:rsidR="00000000" w:rsidRDefault="00C5435A">
            <w:r>
              <w:t xml:space="preserve">WAC 392-190-048 Access to course offerings – Student discipline </w:t>
            </w:r>
          </w:p>
        </w:tc>
      </w:tr>
      <w:tr w:rsidR="00000000">
        <w:trPr>
          <w:tblCellSpacing w:w="15" w:type="dxa"/>
        </w:trPr>
        <w:tc>
          <w:tcPr>
            <w:tcW w:w="3000" w:type="dxa"/>
            <w:vAlign w:val="center"/>
            <w:hideMark/>
          </w:tcPr>
          <w:p w:rsidR="00000000" w:rsidRDefault="00C5435A"/>
        </w:tc>
        <w:tc>
          <w:tcPr>
            <w:tcW w:w="0" w:type="auto"/>
            <w:gridSpan w:val="2"/>
            <w:vAlign w:val="center"/>
            <w:hideMark/>
          </w:tcPr>
          <w:p w:rsidR="00000000" w:rsidRDefault="00C5435A">
            <w:r>
              <w:t xml:space="preserve">WAC 392-400-220 Student Disciplinary boards — </w:t>
            </w:r>
            <w:r>
              <w:t xml:space="preserve">Establishment at option of school district — Functions </w:t>
            </w:r>
          </w:p>
        </w:tc>
      </w:tr>
      <w:tr w:rsidR="00000000">
        <w:trPr>
          <w:tblCellSpacing w:w="15" w:type="dxa"/>
        </w:trPr>
        <w:tc>
          <w:tcPr>
            <w:tcW w:w="3000" w:type="dxa"/>
            <w:vAlign w:val="center"/>
            <w:hideMark/>
          </w:tcPr>
          <w:p w:rsidR="00000000" w:rsidRDefault="00C5435A"/>
        </w:tc>
        <w:tc>
          <w:tcPr>
            <w:tcW w:w="0" w:type="auto"/>
            <w:gridSpan w:val="2"/>
            <w:vAlign w:val="center"/>
            <w:hideMark/>
          </w:tcPr>
          <w:p w:rsidR="00000000" w:rsidRDefault="00C5435A">
            <w:r>
              <w:t xml:space="preserve">WAC 392-400-225 School district rules defining misconduct — Distribution of rules </w:t>
            </w:r>
          </w:p>
        </w:tc>
      </w:tr>
      <w:tr w:rsidR="00000000">
        <w:trPr>
          <w:tblCellSpacing w:w="15" w:type="dxa"/>
        </w:trPr>
        <w:tc>
          <w:tcPr>
            <w:tcW w:w="3000" w:type="dxa"/>
            <w:vAlign w:val="center"/>
            <w:hideMark/>
          </w:tcPr>
          <w:p w:rsidR="00000000" w:rsidRDefault="00C5435A"/>
        </w:tc>
        <w:tc>
          <w:tcPr>
            <w:tcW w:w="0" w:type="auto"/>
            <w:gridSpan w:val="2"/>
            <w:vAlign w:val="center"/>
            <w:hideMark/>
          </w:tcPr>
          <w:p w:rsidR="00000000" w:rsidRDefault="00C5435A">
            <w:r>
              <w:t>WAC 392-400-230 Persons authorized to impose discipline, suspension, expulsion, or emergency removal upon s</w:t>
            </w:r>
            <w:r>
              <w:t xml:space="preserve">tudents </w:t>
            </w:r>
          </w:p>
        </w:tc>
      </w:tr>
      <w:tr w:rsidR="00000000">
        <w:trPr>
          <w:tblCellSpacing w:w="15" w:type="dxa"/>
        </w:trPr>
        <w:tc>
          <w:tcPr>
            <w:tcW w:w="3000" w:type="dxa"/>
            <w:vAlign w:val="center"/>
            <w:hideMark/>
          </w:tcPr>
          <w:p w:rsidR="00000000" w:rsidRDefault="00C5435A"/>
        </w:tc>
        <w:tc>
          <w:tcPr>
            <w:tcW w:w="0" w:type="auto"/>
            <w:gridSpan w:val="2"/>
            <w:vAlign w:val="center"/>
            <w:hideMark/>
          </w:tcPr>
          <w:p w:rsidR="00000000" w:rsidRDefault="00C5435A">
            <w:r>
              <w:t xml:space="preserve">WAC 392-400-233 Unexcused absences and tardiness </w:t>
            </w:r>
          </w:p>
        </w:tc>
      </w:tr>
      <w:tr w:rsidR="00000000">
        <w:trPr>
          <w:tblCellSpacing w:w="15" w:type="dxa"/>
        </w:trPr>
        <w:tc>
          <w:tcPr>
            <w:tcW w:w="3000" w:type="dxa"/>
            <w:vAlign w:val="center"/>
            <w:hideMark/>
          </w:tcPr>
          <w:p w:rsidR="00000000" w:rsidRDefault="00C5435A"/>
        </w:tc>
        <w:tc>
          <w:tcPr>
            <w:tcW w:w="0" w:type="auto"/>
            <w:gridSpan w:val="2"/>
            <w:vAlign w:val="center"/>
            <w:hideMark/>
          </w:tcPr>
          <w:p w:rsidR="00000000" w:rsidRDefault="00C5435A">
            <w:r>
              <w:t xml:space="preserve">WAC 392-400-275 Expulsion – Conditions and limitations </w:t>
            </w:r>
          </w:p>
        </w:tc>
      </w:tr>
      <w:tr w:rsidR="00000000">
        <w:trPr>
          <w:tblCellSpacing w:w="15" w:type="dxa"/>
        </w:trPr>
        <w:tc>
          <w:tcPr>
            <w:tcW w:w="3000" w:type="dxa"/>
            <w:vAlign w:val="center"/>
            <w:hideMark/>
          </w:tcPr>
          <w:p w:rsidR="00000000" w:rsidRDefault="00C5435A"/>
        </w:tc>
        <w:tc>
          <w:tcPr>
            <w:tcW w:w="0" w:type="auto"/>
            <w:gridSpan w:val="2"/>
            <w:vAlign w:val="center"/>
            <w:hideMark/>
          </w:tcPr>
          <w:p w:rsidR="00000000" w:rsidRDefault="00C5435A">
            <w:r>
              <w:t xml:space="preserve">WAC 392-400-315 Appeals — Hearing before school board or disciplinary appeal council — Procedures </w:t>
            </w:r>
          </w:p>
        </w:tc>
      </w:tr>
      <w:tr w:rsidR="00000000">
        <w:trPr>
          <w:tblCellSpacing w:w="15" w:type="dxa"/>
        </w:trPr>
        <w:tc>
          <w:tcPr>
            <w:tcW w:w="3000" w:type="dxa"/>
            <w:vAlign w:val="center"/>
            <w:hideMark/>
          </w:tcPr>
          <w:p w:rsidR="00000000" w:rsidRDefault="00C5435A"/>
        </w:tc>
        <w:tc>
          <w:tcPr>
            <w:tcW w:w="0" w:type="auto"/>
            <w:gridSpan w:val="2"/>
            <w:vAlign w:val="center"/>
            <w:hideMark/>
          </w:tcPr>
          <w:p w:rsidR="00000000" w:rsidRDefault="00C5435A">
            <w:r>
              <w:t xml:space="preserve">WAC 392-400-317 </w:t>
            </w:r>
            <w:r>
              <w:t xml:space="preserve">Appeals — Discipline and short-term suspension grievances </w:t>
            </w:r>
          </w:p>
        </w:tc>
      </w:tr>
      <w:tr w:rsidR="00000000">
        <w:trPr>
          <w:tblCellSpacing w:w="15" w:type="dxa"/>
        </w:trPr>
        <w:tc>
          <w:tcPr>
            <w:tcW w:w="3000" w:type="dxa"/>
            <w:vAlign w:val="center"/>
            <w:hideMark/>
          </w:tcPr>
          <w:p w:rsidR="00000000" w:rsidRDefault="00C5435A"/>
        </w:tc>
        <w:tc>
          <w:tcPr>
            <w:tcW w:w="0" w:type="auto"/>
            <w:gridSpan w:val="2"/>
            <w:vAlign w:val="center"/>
            <w:hideMark/>
          </w:tcPr>
          <w:p w:rsidR="00000000" w:rsidRDefault="00C5435A">
            <w:r>
              <w:t xml:space="preserve">WAC 392-400-320 School board or disciplinary appeal council decisions </w:t>
            </w:r>
          </w:p>
        </w:tc>
      </w:tr>
      <w:tr w:rsidR="00000000">
        <w:trPr>
          <w:tblCellSpacing w:w="15" w:type="dxa"/>
        </w:trPr>
        <w:tc>
          <w:tcPr>
            <w:tcW w:w="3000" w:type="dxa"/>
            <w:vAlign w:val="center"/>
            <w:hideMark/>
          </w:tcPr>
          <w:p w:rsidR="00000000" w:rsidRDefault="00C5435A"/>
        </w:tc>
        <w:tc>
          <w:tcPr>
            <w:tcW w:w="0" w:type="auto"/>
            <w:gridSpan w:val="2"/>
            <w:vAlign w:val="center"/>
            <w:hideMark/>
          </w:tcPr>
          <w:p w:rsidR="00000000" w:rsidRDefault="00C5435A">
            <w:r>
              <w:t xml:space="preserve">WAC 392-400-410 Appeal for extension of a one-year expulsion </w:t>
            </w:r>
          </w:p>
        </w:tc>
      </w:tr>
      <w:tr w:rsidR="00000000">
        <w:trPr>
          <w:tblCellSpacing w:w="15" w:type="dxa"/>
        </w:trPr>
        <w:tc>
          <w:tcPr>
            <w:tcW w:w="3000" w:type="dxa"/>
            <w:vAlign w:val="center"/>
            <w:hideMark/>
          </w:tcPr>
          <w:p w:rsidR="00000000" w:rsidRDefault="00C5435A"/>
        </w:tc>
        <w:tc>
          <w:tcPr>
            <w:tcW w:w="0" w:type="auto"/>
            <w:gridSpan w:val="2"/>
            <w:vAlign w:val="center"/>
            <w:hideMark/>
          </w:tcPr>
          <w:p w:rsidR="00000000" w:rsidRDefault="00C5435A">
            <w:r>
              <w:t xml:space="preserve">WAC 392-400-420 Reengagement meetings and plans </w:t>
            </w:r>
          </w:p>
        </w:tc>
      </w:tr>
      <w:tr w:rsidR="00000000">
        <w:trPr>
          <w:tblCellSpacing w:w="15" w:type="dxa"/>
        </w:trPr>
        <w:tc>
          <w:tcPr>
            <w:tcW w:w="3000" w:type="dxa"/>
            <w:vAlign w:val="center"/>
            <w:hideMark/>
          </w:tcPr>
          <w:p w:rsidR="00000000" w:rsidRDefault="00C5435A"/>
        </w:tc>
        <w:tc>
          <w:tcPr>
            <w:tcW w:w="0" w:type="auto"/>
            <w:gridSpan w:val="2"/>
            <w:vAlign w:val="center"/>
            <w:hideMark/>
          </w:tcPr>
          <w:p w:rsidR="00000000" w:rsidRDefault="00C5435A"/>
        </w:tc>
      </w:tr>
      <w:tr w:rsidR="00000000" w:rsidTr="00C5435A">
        <w:trPr>
          <w:gridAfter w:val="1"/>
          <w:tblCellSpacing w:w="15" w:type="dxa"/>
        </w:trPr>
        <w:tc>
          <w:tcPr>
            <w:tcW w:w="3000" w:type="dxa"/>
            <w:vAlign w:val="center"/>
          </w:tcPr>
          <w:p w:rsidR="00000000" w:rsidRDefault="00C5435A" w:rsidP="00C5435A"/>
        </w:tc>
        <w:tc>
          <w:tcPr>
            <w:tcW w:w="0" w:type="auto"/>
            <w:vAlign w:val="center"/>
          </w:tcPr>
          <w:p w:rsidR="00000000" w:rsidRDefault="00C5435A"/>
        </w:tc>
      </w:tr>
      <w:tr w:rsidR="00000000" w:rsidTr="00C5435A">
        <w:trPr>
          <w:gridAfter w:val="1"/>
          <w:tblCellSpacing w:w="15" w:type="dxa"/>
        </w:trPr>
        <w:tc>
          <w:tcPr>
            <w:tcW w:w="3000" w:type="dxa"/>
            <w:vAlign w:val="center"/>
          </w:tcPr>
          <w:p w:rsidR="00000000" w:rsidRDefault="00C5435A"/>
        </w:tc>
        <w:tc>
          <w:tcPr>
            <w:tcW w:w="0" w:type="auto"/>
            <w:vAlign w:val="center"/>
          </w:tcPr>
          <w:p w:rsidR="00000000" w:rsidRDefault="00C5435A"/>
        </w:tc>
      </w:tr>
      <w:tr w:rsidR="00000000">
        <w:trPr>
          <w:gridAfter w:val="1"/>
          <w:tblCellSpacing w:w="15" w:type="dxa"/>
        </w:trPr>
        <w:tc>
          <w:tcPr>
            <w:tcW w:w="3000" w:type="dxa"/>
            <w:vAlign w:val="center"/>
            <w:hideMark/>
          </w:tcPr>
          <w:p w:rsidR="00000000" w:rsidRDefault="00C5435A"/>
        </w:tc>
        <w:tc>
          <w:tcPr>
            <w:tcW w:w="0" w:type="auto"/>
            <w:vAlign w:val="center"/>
            <w:hideMark/>
          </w:tcPr>
          <w:p w:rsidR="00000000" w:rsidRDefault="00C5435A"/>
        </w:tc>
      </w:tr>
    </w:tbl>
    <w:p w:rsidR="00000000" w:rsidRDefault="00C5435A">
      <w:pPr>
        <w:spacing w:after="240"/>
        <w:rPr>
          <w:rFonts w:ascii="Times New Roman" w:eastAsia="Times New Roman" w:hAnsi="Times New Roman"/>
          <w:sz w:val="24"/>
          <w:szCs w:val="24"/>
        </w:rPr>
      </w:pPr>
    </w:p>
    <w:p w:rsidR="00C5435A" w:rsidRDefault="00C5435A">
      <w:pPr>
        <w:pStyle w:val="NormalWeb"/>
      </w:pPr>
      <w:r>
        <w:t>Adoption Date: 9-28-09; Revised Date: 9-21-10; 4-26-16</w:t>
      </w:r>
    </w:p>
    <w:p w:rsidR="00000000" w:rsidRDefault="00C5435A" w:rsidP="00C5435A">
      <w:pPr>
        <w:pStyle w:val="NormalWeb"/>
        <w:rPr>
          <w:color w:val="999999"/>
        </w:rPr>
      </w:pPr>
      <w:r>
        <w:t>Easton School District</w:t>
      </w:r>
      <w:r>
        <w:br/>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5435A"/>
    <w:rsid w:val="00C5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3839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2016-02-24T20:32:00Z</dcterms:created>
  <dcterms:modified xsi:type="dcterms:W3CDTF">2016-02-24T20:32:00Z</dcterms:modified>
</cp:coreProperties>
</file>