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0E94">
      <w:pPr>
        <w:jc w:val="right"/>
      </w:pPr>
      <w:r>
        <w:rPr>
          <w:b/>
          <w:bCs/>
        </w:rPr>
        <w:t>Policy: 3224</w:t>
      </w:r>
      <w:r>
        <w:rPr>
          <w:b/>
          <w:bCs/>
        </w:rPr>
        <w:br/>
        <w:t>Section: 3000 - Students</w:t>
      </w:r>
    </w:p>
    <w:p w:rsidR="00000000" w:rsidRDefault="00D40E9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40E94">
      <w:pPr>
        <w:rPr>
          <w:rFonts w:ascii="Times New Roman" w:eastAsia="Times New Roman" w:hAnsi="Times New Roman"/>
          <w:sz w:val="24"/>
          <w:szCs w:val="24"/>
        </w:rPr>
      </w:pPr>
    </w:p>
    <w:p w:rsidR="00000000" w:rsidRDefault="00D40E94">
      <w:pPr>
        <w:pStyle w:val="NormalWeb"/>
        <w:rPr>
          <w:sz w:val="32"/>
          <w:szCs w:val="32"/>
        </w:rPr>
      </w:pPr>
      <w:r>
        <w:rPr>
          <w:b/>
          <w:bCs/>
          <w:sz w:val="32"/>
          <w:szCs w:val="32"/>
        </w:rPr>
        <w:t>Student Dress</w:t>
      </w:r>
    </w:p>
    <w:p w:rsidR="00000000" w:rsidRDefault="00D40E94">
      <w:pPr>
        <w:rPr>
          <w:rFonts w:ascii="Times New Roman" w:eastAsia="Times New Roman" w:hAnsi="Times New Roman"/>
          <w:sz w:val="24"/>
          <w:szCs w:val="24"/>
        </w:rPr>
      </w:pPr>
    </w:p>
    <w:p w:rsidR="00000000" w:rsidRDefault="00D40E94">
      <w:pPr>
        <w:pStyle w:val="NormalWeb"/>
      </w:pPr>
      <w:r>
        <w:rPr>
          <w:sz w:val="17"/>
          <w:szCs w:val="17"/>
        </w:rPr>
        <w:t xml:space="preserve">Preserving a beneficial learning environment and assuring the safety and well-being of all students are primary concerns of the Easton School District </w:t>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t>Board of Directors.</w:t>
      </w:r>
    </w:p>
    <w:p w:rsidR="00000000" w:rsidRDefault="00D40E94">
      <w:pPr>
        <w:pStyle w:val="NormalWeb"/>
      </w:pPr>
      <w:r>
        <w:t> </w:t>
      </w:r>
    </w:p>
    <w:p w:rsidR="00000000" w:rsidRDefault="00D40E94">
      <w:pPr>
        <w:pStyle w:val="NormalWeb"/>
      </w:pPr>
      <w:r>
        <w:rPr>
          <w:sz w:val="17"/>
          <w:szCs w:val="17"/>
        </w:rPr>
        <w:t>Students’ choices in matte</w:t>
      </w:r>
      <w:r>
        <w:rPr>
          <w:sz w:val="17"/>
          <w:szCs w:val="17"/>
        </w:rPr>
        <w:t>rs of dress should be made in consultation with their parents.</w:t>
      </w:r>
    </w:p>
    <w:p w:rsidR="00000000" w:rsidRDefault="00D40E94">
      <w:pPr>
        <w:pStyle w:val="NormalWeb"/>
      </w:pPr>
      <w:r>
        <w:t> </w:t>
      </w:r>
    </w:p>
    <w:p w:rsidR="00000000" w:rsidRDefault="00D40E94">
      <w:pPr>
        <w:pStyle w:val="NormalWeb"/>
      </w:pPr>
      <w:r>
        <w:rPr>
          <w:sz w:val="17"/>
          <w:szCs w:val="17"/>
        </w:rPr>
        <w:t>Student dress will only be regulated when, in the judgment of school administrators, there is a reasonable expectation that:</w:t>
      </w:r>
      <w:r>
        <w:br/>
        <w:t> </w:t>
      </w:r>
    </w:p>
    <w:p w:rsidR="00000000" w:rsidRDefault="00D40E94">
      <w:pPr>
        <w:numPr>
          <w:ilvl w:val="0"/>
          <w:numId w:val="1"/>
        </w:numPr>
      </w:pPr>
      <w:r>
        <w:rPr>
          <w:sz w:val="17"/>
          <w:szCs w:val="17"/>
        </w:rPr>
        <w:t>A health or safety hazard will be presented by the student's dre</w:t>
      </w:r>
      <w:r>
        <w:rPr>
          <w:sz w:val="17"/>
          <w:szCs w:val="17"/>
        </w:rPr>
        <w:t>ss or appearance including possible membership in a gang or hate groups;</w:t>
      </w:r>
      <w:r>
        <w:br/>
        <w:t> </w:t>
      </w:r>
    </w:p>
    <w:p w:rsidR="00000000" w:rsidRDefault="00D40E94">
      <w:pPr>
        <w:numPr>
          <w:ilvl w:val="0"/>
          <w:numId w:val="3"/>
        </w:numPr>
      </w:pPr>
      <w:r>
        <w:rPr>
          <w:sz w:val="17"/>
          <w:szCs w:val="17"/>
        </w:rPr>
        <w:t>Damage to school property will result from the student's dress; or</w:t>
      </w:r>
      <w:r>
        <w:br/>
        <w:t> </w:t>
      </w:r>
    </w:p>
    <w:p w:rsidR="00000000" w:rsidRDefault="00D40E94">
      <w:pPr>
        <w:numPr>
          <w:ilvl w:val="0"/>
          <w:numId w:val="5"/>
        </w:numPr>
      </w:pPr>
      <w:r>
        <w:rPr>
          <w:sz w:val="17"/>
          <w:szCs w:val="17"/>
        </w:rPr>
        <w:t>A material and substantial disruption of the educational process will result from the students' dress or appeara</w:t>
      </w:r>
      <w:r>
        <w:rPr>
          <w:sz w:val="17"/>
          <w:szCs w:val="17"/>
        </w:rPr>
        <w:t>nce.</w:t>
      </w:r>
    </w:p>
    <w:p w:rsidR="00000000" w:rsidRDefault="00D40E94">
      <w:pPr>
        <w:pStyle w:val="NormalWeb"/>
      </w:pPr>
      <w:r>
        <w:t> </w:t>
      </w:r>
    </w:p>
    <w:p w:rsidR="00000000" w:rsidRDefault="00D40E94">
      <w:pPr>
        <w:pStyle w:val="NormalWeb"/>
      </w:pPr>
      <w:r>
        <w:rPr>
          <w:sz w:val="17"/>
          <w:szCs w:val="17"/>
        </w:rPr>
        <w:t>For the purpose of this policy, a material and substantial disruption of the educational process may be found to exist when a student's conduct is inconsistent with any part of the educational mission of the school district. Prohibited conduct inclu</w:t>
      </w:r>
      <w:r>
        <w:rPr>
          <w:sz w:val="17"/>
          <w:szCs w:val="17"/>
        </w:rPr>
        <w:t>des the use of lewd, sexual, drug, tobacco or alcohol-related messages, or gang-related apparel.</w:t>
      </w:r>
    </w:p>
    <w:p w:rsidR="00000000" w:rsidRDefault="00D40E94">
      <w:pPr>
        <w:pStyle w:val="NormalWeb"/>
      </w:pPr>
      <w:r>
        <w:t> </w:t>
      </w:r>
    </w:p>
    <w:p w:rsidR="00000000" w:rsidRDefault="00D40E94">
      <w:pPr>
        <w:pStyle w:val="NormalWeb"/>
      </w:pPr>
      <w:r>
        <w:rPr>
          <w:sz w:val="17"/>
          <w:szCs w:val="17"/>
        </w:rPr>
        <w:t>The uniforms of nationally recognized youth organizations, and clothing worn in observance of a student’s religion, are not subject to this policy.</w:t>
      </w:r>
    </w:p>
    <w:p w:rsidR="00000000" w:rsidRDefault="00D40E94">
      <w:pPr>
        <w:pStyle w:val="NormalWeb"/>
      </w:pPr>
      <w:r>
        <w:t> </w:t>
      </w:r>
    </w:p>
    <w:p w:rsidR="00000000" w:rsidRDefault="00D40E94">
      <w:pPr>
        <w:pStyle w:val="NormalWeb"/>
      </w:pPr>
      <w:r>
        <w:rPr>
          <w:sz w:val="17"/>
          <w:szCs w:val="17"/>
        </w:rPr>
        <w:t>The sup</w:t>
      </w:r>
      <w:r>
        <w:rPr>
          <w:sz w:val="17"/>
          <w:szCs w:val="17"/>
        </w:rPr>
        <w:t>erintendent will establish procedures providing guidance to students, parents, and staff regarding appropriate student dress in school or while engaging in extracurricular activities. Such procedures will ensure that any student wearing, carrying, or displ</w:t>
      </w:r>
      <w:r>
        <w:rPr>
          <w:sz w:val="17"/>
          <w:szCs w:val="17"/>
        </w:rPr>
        <w:t xml:space="preserve">aying gang-related apparel, or exhibiting behavior or gestures which symbolize gang membership, or causing and/or participating in activities which intimidate or affect the attendance of another student will be asked, with notice to his or her parents, to </w:t>
      </w:r>
      <w:r>
        <w:rPr>
          <w:sz w:val="17"/>
          <w:szCs w:val="17"/>
        </w:rPr>
        <w:t>make appropriate corrections and be subject to discipline if the corrections are not undertaken.</w:t>
      </w:r>
    </w:p>
    <w:p w:rsidR="00000000" w:rsidRDefault="00D40E94">
      <w:pPr>
        <w:spacing w:after="240"/>
        <w:rPr>
          <w:rFonts w:ascii="Times New Roman" w:eastAsia="Times New Roman" w:hAnsi="Times New Roman"/>
          <w:sz w:val="24"/>
          <w:szCs w:val="24"/>
        </w:rPr>
      </w:pPr>
    </w:p>
    <w:p w:rsidR="00D40E94" w:rsidRDefault="00D40E9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D40E94">
            <w:r>
              <w:t xml:space="preserve">Legal References: </w:t>
            </w:r>
          </w:p>
        </w:tc>
        <w:tc>
          <w:tcPr>
            <w:tcW w:w="0" w:type="auto"/>
            <w:vAlign w:val="center"/>
            <w:hideMark/>
          </w:tcPr>
          <w:p w:rsidR="00000000" w:rsidRDefault="00D40E94">
            <w:r>
              <w:t xml:space="preserve">RCW 28A.320.140 Schools with Special standards – Dress codes </w:t>
            </w:r>
          </w:p>
        </w:tc>
      </w:tr>
      <w:tr w:rsidR="00000000">
        <w:trPr>
          <w:tblCellSpacing w:w="15" w:type="dxa"/>
        </w:trPr>
        <w:tc>
          <w:tcPr>
            <w:tcW w:w="3000" w:type="dxa"/>
            <w:vAlign w:val="center"/>
            <w:hideMark/>
          </w:tcPr>
          <w:p w:rsidR="00000000" w:rsidRDefault="00D40E94"/>
        </w:tc>
        <w:tc>
          <w:tcPr>
            <w:tcW w:w="0" w:type="auto"/>
            <w:vAlign w:val="center"/>
            <w:hideMark/>
          </w:tcPr>
          <w:p w:rsidR="00000000" w:rsidRDefault="00D40E94">
            <w:r>
              <w:t>WAC</w:t>
            </w:r>
            <w:r>
              <w:t xml:space="preserve"> 392-400-215 Student Rights </w:t>
            </w:r>
          </w:p>
        </w:tc>
      </w:tr>
      <w:tr w:rsidR="00000000">
        <w:trPr>
          <w:tblCellSpacing w:w="15" w:type="dxa"/>
        </w:trPr>
        <w:tc>
          <w:tcPr>
            <w:tcW w:w="3000" w:type="dxa"/>
            <w:vAlign w:val="center"/>
            <w:hideMark/>
          </w:tcPr>
          <w:p w:rsidR="00000000" w:rsidRDefault="00D40E94"/>
        </w:tc>
        <w:tc>
          <w:tcPr>
            <w:tcW w:w="0" w:type="auto"/>
            <w:vAlign w:val="center"/>
            <w:hideMark/>
          </w:tcPr>
          <w:p w:rsidR="00000000" w:rsidRDefault="00D40E94">
            <w:r>
              <w:t xml:space="preserve">WAC 392-400-225 School district rules defining misconduct – Distribution of Rules </w:t>
            </w:r>
          </w:p>
        </w:tc>
      </w:tr>
      <w:tr w:rsidR="00000000">
        <w:trPr>
          <w:tblCellSpacing w:w="15" w:type="dxa"/>
        </w:trPr>
        <w:tc>
          <w:tcPr>
            <w:tcW w:w="3000" w:type="dxa"/>
            <w:vAlign w:val="center"/>
            <w:hideMark/>
          </w:tcPr>
          <w:p w:rsidR="00000000" w:rsidRDefault="00D40E94"/>
        </w:tc>
        <w:tc>
          <w:tcPr>
            <w:tcW w:w="0" w:type="auto"/>
            <w:vAlign w:val="center"/>
            <w:hideMark/>
          </w:tcPr>
          <w:p w:rsidR="00000000" w:rsidRDefault="00D40E94"/>
        </w:tc>
      </w:tr>
    </w:tbl>
    <w:p w:rsidR="00000000" w:rsidRDefault="00D40E94">
      <w:pPr>
        <w:spacing w:after="240"/>
        <w:rPr>
          <w:rFonts w:ascii="Times New Roman" w:eastAsia="Times New Roman" w:hAnsi="Times New Roman"/>
          <w:sz w:val="24"/>
          <w:szCs w:val="24"/>
        </w:rPr>
      </w:pPr>
    </w:p>
    <w:p w:rsidR="00D40E94" w:rsidRDefault="00D40E94">
      <w:pPr>
        <w:pStyle w:val="NormalWeb"/>
      </w:pPr>
    </w:p>
    <w:p w:rsidR="00D40E94" w:rsidRDefault="00D40E94">
      <w:pPr>
        <w:pStyle w:val="NormalWeb"/>
      </w:pPr>
      <w:r>
        <w:t>Adoption Date: 9-28-09; Revised Date: 4-26-16</w:t>
      </w:r>
    </w:p>
    <w:p w:rsidR="00D40E94" w:rsidRDefault="00D40E94" w:rsidP="00D40E94">
      <w:pPr>
        <w:pStyle w:val="NormalWeb"/>
        <w:rPr>
          <w:rFonts w:ascii="Times New Roman" w:eastAsia="Times New Roman" w:hAnsi="Times New Roman"/>
          <w:sz w:val="24"/>
          <w:szCs w:val="24"/>
        </w:rPr>
      </w:pPr>
      <w:r>
        <w:t>Easton School District</w:t>
      </w:r>
      <w:r>
        <w:br/>
      </w:r>
      <w:bookmarkStart w:id="0" w:name="_GoBack"/>
      <w:bookmarkEnd w:id="0"/>
    </w:p>
    <w:sectPr w:rsidR="00D40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83E"/>
    <w:multiLevelType w:val="multilevel"/>
    <w:tmpl w:val="FD5090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31CC1EB5"/>
    <w:multiLevelType w:val="multilevel"/>
    <w:tmpl w:val="8F8686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751C7EC2"/>
    <w:multiLevelType w:val="multilevel"/>
    <w:tmpl w:val="556431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1"/>
    <w:lvlOverride w:ilvl="0">
      <w:startOverride w:val="2"/>
    </w:lvlOverride>
  </w:num>
  <w:num w:numId="4">
    <w:abstractNumId w:val="0"/>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40E94"/>
    <w:rsid w:val="00D4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2016-02-24T19:22:00Z</dcterms:created>
  <dcterms:modified xsi:type="dcterms:W3CDTF">2016-02-24T19:22:00Z</dcterms:modified>
</cp:coreProperties>
</file>