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23F7">
      <w:pPr>
        <w:jc w:val="right"/>
      </w:pPr>
      <w:r>
        <w:rPr>
          <w:b/>
          <w:bCs/>
        </w:rPr>
        <w:t>Policy: 6905</w:t>
      </w:r>
      <w:r>
        <w:rPr>
          <w:b/>
          <w:bCs/>
        </w:rPr>
        <w:br/>
        <w:t>Section: 6000 - Management Support</w:t>
      </w:r>
    </w:p>
    <w:p w:rsidR="00000000" w:rsidRDefault="009523F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523F7">
      <w:pPr>
        <w:rPr>
          <w:rFonts w:ascii="Times New Roman" w:eastAsia="Times New Roman" w:hAnsi="Times New Roman"/>
          <w:sz w:val="24"/>
          <w:szCs w:val="24"/>
        </w:rPr>
      </w:pPr>
    </w:p>
    <w:p w:rsidR="00000000" w:rsidRDefault="009523F7">
      <w:pPr>
        <w:pStyle w:val="NormalWeb"/>
        <w:rPr>
          <w:sz w:val="32"/>
          <w:szCs w:val="32"/>
        </w:rPr>
      </w:pPr>
      <w:r>
        <w:rPr>
          <w:b/>
          <w:bCs/>
          <w:sz w:val="32"/>
          <w:szCs w:val="32"/>
        </w:rPr>
        <w:t>Site Acquisition</w:t>
      </w:r>
    </w:p>
    <w:p w:rsidR="00000000" w:rsidRDefault="009523F7">
      <w:pPr>
        <w:rPr>
          <w:rFonts w:ascii="Times New Roman" w:eastAsia="Times New Roman" w:hAnsi="Times New Roman"/>
          <w:sz w:val="24"/>
          <w:szCs w:val="24"/>
        </w:rPr>
      </w:pPr>
    </w:p>
    <w:p w:rsidR="00000000" w:rsidRDefault="009523F7">
      <w:pPr>
        <w:pStyle w:val="NormalWeb"/>
      </w:pPr>
      <w:r>
        <w:rPr>
          <w:sz w:val="17"/>
          <w:szCs w:val="17"/>
        </w:rPr>
        <w:t>The district will attempt to acquire building sites substantially in advance of the actual construction of facilities in order to minimize delay in construction projects and to realize financial savi</w:t>
      </w:r>
      <w:r>
        <w:rPr>
          <w:sz w:val="17"/>
          <w:szCs w:val="17"/>
        </w:rPr>
        <w:t>ngs to the district. The board will periodically review its inventory of land in light of growth trends in the district and local land use restrictions, and make such transactions as it determines will best meet the future needs of the district.</w:t>
      </w:r>
    </w:p>
    <w:p w:rsidR="00000000" w:rsidRDefault="009523F7">
      <w:pPr>
        <w:pStyle w:val="NormalWeb"/>
      </w:pPr>
      <w:r>
        <w:br/>
      </w:r>
      <w:r>
        <w:rPr>
          <w:sz w:val="17"/>
          <w:szCs w:val="17"/>
        </w:rPr>
        <w:t xml:space="preserve">Prior to </w:t>
      </w:r>
      <w:r>
        <w:rPr>
          <w:sz w:val="17"/>
          <w:szCs w:val="17"/>
        </w:rPr>
        <w:t xml:space="preserve">any purchase of real estate the district will obtain a market value appraisal by a professionally designated real estate appraiser as defined in </w:t>
      </w:r>
      <w:hyperlink r:id="rId5" w:history="1">
        <w:r>
          <w:rPr>
            <w:rStyle w:val="Hyperlink"/>
            <w:sz w:val="17"/>
            <w:szCs w:val="17"/>
          </w:rPr>
          <w:t>RCW 74.46.020</w:t>
        </w:r>
      </w:hyperlink>
      <w:r>
        <w:rPr>
          <w:sz w:val="17"/>
          <w:szCs w:val="17"/>
        </w:rPr>
        <w:t>.  The board will select th</w:t>
      </w:r>
      <w:r>
        <w:rPr>
          <w:sz w:val="17"/>
          <w:szCs w:val="17"/>
        </w:rPr>
        <w:t>e appraiser. The appraisal will identify the relevant zoning and Growth Management Act specifications to determine whether the intended use of the property is legally permitted.</w:t>
      </w:r>
    </w:p>
    <w:p w:rsidR="00000000" w:rsidRDefault="009523F7">
      <w:pPr>
        <w:pStyle w:val="NormalWeb"/>
      </w:pPr>
      <w:r>
        <w:br/>
      </w:r>
      <w:r>
        <w:rPr>
          <w:sz w:val="17"/>
          <w:szCs w:val="17"/>
        </w:rPr>
        <w:t>In acquiring a new site, the board will always first attempt to reach settlem</w:t>
      </w:r>
      <w:r>
        <w:rPr>
          <w:sz w:val="17"/>
          <w:szCs w:val="17"/>
        </w:rPr>
        <w:t>ent with the owner through negotiations. Eminent domain proceedings will be commenced at the outset of the decision to purchase a particular site to avoid delay in the event of a negotiations breakdown, but the district will resort to condemnation only whe</w:t>
      </w:r>
      <w:r>
        <w:rPr>
          <w:sz w:val="17"/>
          <w:szCs w:val="17"/>
        </w:rPr>
        <w:t>n it is obvious that negotiations will not lead to an amicable settlement.</w:t>
      </w:r>
    </w:p>
    <w:p w:rsidR="00000000" w:rsidRDefault="009523F7">
      <w:pPr>
        <w:pStyle w:val="NormalWeb"/>
      </w:pPr>
      <w:r>
        <w:br/>
      </w:r>
      <w:r>
        <w:rPr>
          <w:sz w:val="17"/>
          <w:szCs w:val="17"/>
        </w:rPr>
        <w:t>The board will acquire school sites or facilities only when it clearly contemplates using the property for school purposes.</w:t>
      </w:r>
    </w:p>
    <w:p w:rsidR="00000000" w:rsidRDefault="009523F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9523F7">
            <w:r>
              <w:t xml:space="preserve">Legal References: </w:t>
            </w:r>
          </w:p>
        </w:tc>
        <w:tc>
          <w:tcPr>
            <w:tcW w:w="0" w:type="auto"/>
            <w:vAlign w:val="center"/>
            <w:hideMark/>
          </w:tcPr>
          <w:p w:rsidR="00000000" w:rsidRDefault="009523F7">
            <w:r>
              <w:t>Chapter 8.16 RCW Eminent doma</w:t>
            </w:r>
            <w:r>
              <w:t xml:space="preserve">in by school districts </w:t>
            </w:r>
          </w:p>
        </w:tc>
      </w:tr>
      <w:tr w:rsidR="00000000">
        <w:trPr>
          <w:tblCellSpacing w:w="15" w:type="dxa"/>
        </w:trPr>
        <w:tc>
          <w:tcPr>
            <w:tcW w:w="3000" w:type="dxa"/>
            <w:vAlign w:val="center"/>
            <w:hideMark/>
          </w:tcPr>
          <w:p w:rsidR="00000000" w:rsidRDefault="009523F7"/>
        </w:tc>
        <w:tc>
          <w:tcPr>
            <w:tcW w:w="0" w:type="auto"/>
            <w:vAlign w:val="center"/>
            <w:hideMark/>
          </w:tcPr>
          <w:p w:rsidR="00000000" w:rsidRDefault="009523F7">
            <w:r>
              <w:t xml:space="preserve">RCW 28A.335.090 Conveyance and acquisition of property — Management — Appraisal </w:t>
            </w:r>
          </w:p>
        </w:tc>
      </w:tr>
      <w:tr w:rsidR="00000000">
        <w:trPr>
          <w:tblCellSpacing w:w="15" w:type="dxa"/>
        </w:trPr>
        <w:tc>
          <w:tcPr>
            <w:tcW w:w="3000" w:type="dxa"/>
            <w:vAlign w:val="center"/>
            <w:hideMark/>
          </w:tcPr>
          <w:p w:rsidR="00000000" w:rsidRDefault="009523F7"/>
        </w:tc>
        <w:tc>
          <w:tcPr>
            <w:tcW w:w="0" w:type="auto"/>
            <w:vAlign w:val="center"/>
            <w:hideMark/>
          </w:tcPr>
          <w:p w:rsidR="00000000" w:rsidRDefault="009523F7">
            <w:r>
              <w:t xml:space="preserve">RCW 28A.335.130 Real property — Sale — Use of proceeds </w:t>
            </w:r>
          </w:p>
        </w:tc>
      </w:tr>
      <w:tr w:rsidR="00000000">
        <w:trPr>
          <w:tblCellSpacing w:w="15" w:type="dxa"/>
        </w:trPr>
        <w:tc>
          <w:tcPr>
            <w:tcW w:w="3000" w:type="dxa"/>
            <w:vAlign w:val="center"/>
            <w:hideMark/>
          </w:tcPr>
          <w:p w:rsidR="00000000" w:rsidRDefault="009523F7"/>
        </w:tc>
        <w:tc>
          <w:tcPr>
            <w:tcW w:w="0" w:type="auto"/>
            <w:vAlign w:val="center"/>
            <w:hideMark/>
          </w:tcPr>
          <w:p w:rsidR="00000000" w:rsidRDefault="009523F7">
            <w:r>
              <w:t xml:space="preserve">Chapter 36.70A RCW Growth Management Act </w:t>
            </w:r>
          </w:p>
        </w:tc>
      </w:tr>
      <w:tr w:rsidR="00000000">
        <w:trPr>
          <w:tblCellSpacing w:w="15" w:type="dxa"/>
        </w:trPr>
        <w:tc>
          <w:tcPr>
            <w:tcW w:w="3000" w:type="dxa"/>
            <w:vAlign w:val="center"/>
            <w:hideMark/>
          </w:tcPr>
          <w:p w:rsidR="00000000" w:rsidRDefault="009523F7"/>
        </w:tc>
        <w:tc>
          <w:tcPr>
            <w:tcW w:w="0" w:type="auto"/>
            <w:vAlign w:val="center"/>
            <w:hideMark/>
          </w:tcPr>
          <w:p w:rsidR="00000000" w:rsidRDefault="009523F7">
            <w:r>
              <w:t xml:space="preserve">RCW 74.46.020 Definitions </w:t>
            </w:r>
          </w:p>
        </w:tc>
      </w:tr>
      <w:tr w:rsidR="00000000">
        <w:trPr>
          <w:tblCellSpacing w:w="15" w:type="dxa"/>
        </w:trPr>
        <w:tc>
          <w:tcPr>
            <w:tcW w:w="3000" w:type="dxa"/>
            <w:vAlign w:val="center"/>
            <w:hideMark/>
          </w:tcPr>
          <w:p w:rsidR="00000000" w:rsidRDefault="009523F7"/>
        </w:tc>
        <w:tc>
          <w:tcPr>
            <w:tcW w:w="0" w:type="auto"/>
            <w:vAlign w:val="center"/>
            <w:hideMark/>
          </w:tcPr>
          <w:p w:rsidR="00000000" w:rsidRDefault="009523F7"/>
        </w:tc>
      </w:tr>
    </w:tbl>
    <w:p w:rsidR="00000000" w:rsidRDefault="009523F7">
      <w:pPr>
        <w:spacing w:after="240"/>
        <w:rPr>
          <w:rFonts w:ascii="Times New Roman" w:eastAsia="Times New Roman" w:hAnsi="Times New Roman"/>
          <w:sz w:val="24"/>
          <w:szCs w:val="24"/>
        </w:rPr>
      </w:pPr>
    </w:p>
    <w:p w:rsidR="009523F7" w:rsidRDefault="009523F7">
      <w:pPr>
        <w:pStyle w:val="NormalWeb"/>
      </w:pPr>
      <w:r>
        <w:t>Adoption Date: 4-26-16</w:t>
      </w:r>
    </w:p>
    <w:p w:rsidR="00000000" w:rsidRDefault="009523F7" w:rsidP="009523F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23F7"/>
    <w:rsid w:val="0095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74.46.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2016-03-21T21:02:00Z</dcterms:created>
  <dcterms:modified xsi:type="dcterms:W3CDTF">2016-03-21T21:02:00Z</dcterms:modified>
</cp:coreProperties>
</file>