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10CB3">
      <w:pPr>
        <w:jc w:val="right"/>
      </w:pPr>
      <w:r>
        <w:rPr>
          <w:b/>
          <w:bCs/>
        </w:rPr>
        <w:t>Policy: 6800</w:t>
      </w:r>
      <w:r>
        <w:rPr>
          <w:b/>
          <w:bCs/>
        </w:rPr>
        <w:br/>
        <w:t>Section: 6000 - Management Support</w:t>
      </w:r>
    </w:p>
    <w:p w:rsidR="00000000" w:rsidRDefault="00310CB3">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310CB3">
      <w:pPr>
        <w:rPr>
          <w:rFonts w:ascii="Times New Roman" w:eastAsia="Times New Roman" w:hAnsi="Times New Roman"/>
          <w:sz w:val="24"/>
          <w:szCs w:val="24"/>
        </w:rPr>
      </w:pPr>
    </w:p>
    <w:p w:rsidR="00000000" w:rsidRDefault="00310CB3">
      <w:pPr>
        <w:pStyle w:val="NormalWeb"/>
        <w:rPr>
          <w:sz w:val="32"/>
          <w:szCs w:val="32"/>
        </w:rPr>
      </w:pPr>
      <w:r>
        <w:rPr>
          <w:b/>
          <w:bCs/>
          <w:sz w:val="32"/>
          <w:szCs w:val="32"/>
        </w:rPr>
        <w:t>Safety, Operations and Maintenance of School Property</w:t>
      </w:r>
    </w:p>
    <w:p w:rsidR="00000000" w:rsidRDefault="00310CB3">
      <w:pPr>
        <w:rPr>
          <w:rFonts w:ascii="Times New Roman" w:eastAsia="Times New Roman" w:hAnsi="Times New Roman"/>
          <w:sz w:val="24"/>
          <w:szCs w:val="24"/>
        </w:rPr>
      </w:pPr>
    </w:p>
    <w:p w:rsidR="00000000" w:rsidRDefault="00310CB3">
      <w:pPr>
        <w:numPr>
          <w:ilvl w:val="0"/>
          <w:numId w:val="1"/>
        </w:numPr>
      </w:pPr>
      <w:r>
        <w:rPr>
          <w:rStyle w:val="Strong"/>
          <w:sz w:val="17"/>
          <w:szCs w:val="17"/>
        </w:rPr>
        <w:t>Facilities Maintenance</w:t>
      </w:r>
      <w:r>
        <w:rPr>
          <w:sz w:val="17"/>
          <w:szCs w:val="17"/>
        </w:rPr>
        <w:br/>
        <w:t>The superintendent will provide for a program to maintain the district physical plant and grounds by way of a continuous program of repair,</w:t>
      </w:r>
      <w:r>
        <w:rPr>
          <w:sz w:val="17"/>
          <w:szCs w:val="17"/>
        </w:rPr>
        <w:t xml:space="preserve"> maintenance and reconditioning. Budget recommendations will be made each year to meet these needs and any such needs arising from an emergency.</w:t>
      </w:r>
      <w:r>
        <w:br/>
        <w:t> </w:t>
      </w:r>
    </w:p>
    <w:p w:rsidR="00000000" w:rsidRDefault="00310CB3">
      <w:pPr>
        <w:numPr>
          <w:ilvl w:val="0"/>
          <w:numId w:val="1"/>
        </w:numPr>
      </w:pPr>
      <w:r>
        <w:rPr>
          <w:rStyle w:val="Strong"/>
          <w:sz w:val="17"/>
          <w:szCs w:val="17"/>
        </w:rPr>
        <w:t>Infrastructure Management</w:t>
      </w:r>
      <w:r>
        <w:rPr>
          <w:sz w:val="17"/>
          <w:szCs w:val="17"/>
        </w:rPr>
        <w:br/>
        <w:t xml:space="preserve">The Easton School District </w:t>
      </w:r>
      <w:r>
        <w:rPr>
          <w:sz w:val="17"/>
          <w:szCs w:val="17"/>
        </w:rPr>
        <w:t>Board of Directors also desires to maintain the infrastructure of dis</w:t>
      </w:r>
      <w:r>
        <w:rPr>
          <w:sz w:val="17"/>
          <w:szCs w:val="17"/>
        </w:rPr>
        <w:t>trict facilities.</w:t>
      </w:r>
      <w:r>
        <w:rPr>
          <w:sz w:val="17"/>
          <w:szCs w:val="17"/>
        </w:rPr>
        <w:br/>
      </w:r>
      <w:r>
        <w:rPr>
          <w:sz w:val="17"/>
          <w:szCs w:val="17"/>
        </w:rPr>
        <w:br/>
        <w:t>In order to assure state funding, for facilities constructed new or new in lieu after 1994, the board will adopt an asset preservation program (APP). The APP will preserve the district facilities by employing a system of predictive, prev</w:t>
      </w:r>
      <w:r>
        <w:rPr>
          <w:sz w:val="17"/>
          <w:szCs w:val="17"/>
        </w:rPr>
        <w:t>entative, and proactive processes. Annually, the superintendent will report to the board on the condition of the facilities and the effectiveness of the APP. Every sixth year an independent assessment will be conducted and reported to the board and the Off</w:t>
      </w:r>
      <w:r>
        <w:rPr>
          <w:sz w:val="17"/>
          <w:szCs w:val="17"/>
        </w:rPr>
        <w:t>ice of Superintendent of Public Instruction.</w:t>
      </w:r>
      <w:r>
        <w:rPr>
          <w:sz w:val="17"/>
          <w:szCs w:val="17"/>
        </w:rPr>
        <w:br/>
      </w:r>
      <w:r>
        <w:rPr>
          <w:sz w:val="17"/>
          <w:szCs w:val="17"/>
        </w:rPr>
        <w:br/>
        <w:t>Additionally, the superintendent will develop a process to evaluate all pre-1994 facilities for possible participation in the asset preservation program.</w:t>
      </w:r>
      <w:r>
        <w:rPr>
          <w:sz w:val="17"/>
          <w:szCs w:val="17"/>
        </w:rPr>
        <w:br/>
      </w:r>
      <w:r>
        <w:rPr>
          <w:sz w:val="17"/>
          <w:szCs w:val="17"/>
        </w:rPr>
        <w:br/>
        <w:t>For initial participation in the APP, the board will su</w:t>
      </w:r>
      <w:r>
        <w:rPr>
          <w:sz w:val="17"/>
          <w:szCs w:val="17"/>
        </w:rPr>
        <w:t>bmit a resolution to the Office of Superintendent of Public Instruction committing the district to implement the program.</w:t>
      </w:r>
      <w:r>
        <w:rPr>
          <w:sz w:val="17"/>
          <w:szCs w:val="17"/>
        </w:rPr>
        <w:br/>
      </w:r>
      <w:r>
        <w:rPr>
          <w:sz w:val="17"/>
          <w:szCs w:val="17"/>
        </w:rPr>
        <w:br/>
        <w:t>The superintendent will develop procedures for the asset preservation program.</w:t>
      </w:r>
      <w:r>
        <w:br/>
        <w:t> </w:t>
      </w:r>
    </w:p>
    <w:p w:rsidR="00000000" w:rsidRDefault="00310CB3">
      <w:pPr>
        <w:numPr>
          <w:ilvl w:val="0"/>
          <w:numId w:val="1"/>
        </w:numPr>
      </w:pPr>
      <w:r>
        <w:rPr>
          <w:rStyle w:val="Strong"/>
          <w:sz w:val="17"/>
          <w:szCs w:val="17"/>
        </w:rPr>
        <w:t>Playground Equipment</w:t>
      </w:r>
      <w:r>
        <w:rPr>
          <w:sz w:val="17"/>
          <w:szCs w:val="17"/>
        </w:rPr>
        <w:br/>
        <w:t>The board recognizes that playg</w:t>
      </w:r>
      <w:r>
        <w:rPr>
          <w:sz w:val="17"/>
          <w:szCs w:val="17"/>
        </w:rPr>
        <w:t>round equipment is an essential part of a complete school facility. All playground equipment, whether purchased by the district or donated by a community or school-related group, should be assessed in terms of suitability and durability and for possible he</w:t>
      </w:r>
      <w:r>
        <w:rPr>
          <w:sz w:val="17"/>
          <w:szCs w:val="17"/>
        </w:rPr>
        <w:t>alth or safety hazards. Consideration will also be given to potential hazards when the playground is unsupervised during non-school hours.</w:t>
      </w:r>
      <w:r>
        <w:rPr>
          <w:sz w:val="17"/>
          <w:szCs w:val="17"/>
        </w:rPr>
        <w:br/>
      </w:r>
      <w:r>
        <w:rPr>
          <w:sz w:val="17"/>
          <w:szCs w:val="17"/>
        </w:rPr>
        <w:br/>
        <w:t>The superintendent will develop specifications for playground equipment and related play surfaces. These specificati</w:t>
      </w:r>
      <w:r>
        <w:rPr>
          <w:sz w:val="17"/>
          <w:szCs w:val="17"/>
        </w:rPr>
        <w:t>ons shall serve as criteria for the selection of playground equipment. Selection and installation of playground equipment will be based upon safety and contribution to child development.</w:t>
      </w:r>
      <w:r>
        <w:br/>
        <w:t> </w:t>
      </w:r>
    </w:p>
    <w:p w:rsidR="00000000" w:rsidRDefault="00310CB3">
      <w:pPr>
        <w:numPr>
          <w:ilvl w:val="0"/>
          <w:numId w:val="1"/>
        </w:numPr>
      </w:pPr>
      <w:r>
        <w:rPr>
          <w:rStyle w:val="Strong"/>
          <w:sz w:val="17"/>
          <w:szCs w:val="17"/>
        </w:rPr>
        <w:t>Chemical and Laboratory Safety</w:t>
      </w:r>
      <w:r>
        <w:rPr>
          <w:sz w:val="17"/>
          <w:szCs w:val="17"/>
        </w:rPr>
        <w:br/>
        <w:t>The board recognizes the potential h</w:t>
      </w:r>
      <w:r>
        <w:rPr>
          <w:sz w:val="17"/>
          <w:szCs w:val="17"/>
        </w:rPr>
        <w:t>ealth and safety hazards that exist as a result of chemical storage and handling. Instruction will be emphasized in the safe and proper use of chemicals and substances and proper laboratory techniques. All students and staff are to wear safety glasses or g</w:t>
      </w:r>
      <w:r>
        <w:rPr>
          <w:sz w:val="17"/>
          <w:szCs w:val="17"/>
        </w:rPr>
        <w:t>oggles whenever they are working under potentially hazardous conditions. Laboratories should be ventilated sufficiently enough to provide a healthful, nonhazardous environment.</w:t>
      </w:r>
      <w:r>
        <w:rPr>
          <w:sz w:val="17"/>
          <w:szCs w:val="17"/>
        </w:rPr>
        <w:br/>
      </w:r>
      <w:r>
        <w:rPr>
          <w:sz w:val="17"/>
          <w:szCs w:val="17"/>
        </w:rPr>
        <w:br/>
        <w:t>The superintendent is directed to establish safety guidelines and procedures w</w:t>
      </w:r>
      <w:r>
        <w:rPr>
          <w:sz w:val="17"/>
          <w:szCs w:val="17"/>
        </w:rPr>
        <w:t>hich will minimize the hazards inherent in the science classes and laboratories in the schools.</w:t>
      </w:r>
      <w:r>
        <w:br/>
        <w:t> </w:t>
      </w:r>
    </w:p>
    <w:p w:rsidR="00000000" w:rsidRDefault="00310CB3">
      <w:pPr>
        <w:numPr>
          <w:ilvl w:val="0"/>
          <w:numId w:val="1"/>
        </w:numPr>
      </w:pPr>
      <w:r>
        <w:rPr>
          <w:rStyle w:val="Strong"/>
          <w:sz w:val="17"/>
          <w:szCs w:val="17"/>
        </w:rPr>
        <w:t>Destruction of School Property</w:t>
      </w:r>
      <w:r>
        <w:rPr>
          <w:sz w:val="17"/>
          <w:szCs w:val="17"/>
        </w:rPr>
        <w:br/>
        <w:t>Staff will ensure that buildings, grounds, equipment and furniture are not abused. Students or non-students who abuse school pr</w:t>
      </w:r>
      <w:r>
        <w:rPr>
          <w:sz w:val="17"/>
          <w:szCs w:val="17"/>
        </w:rPr>
        <w:t>operty may be disciplined and required to pay for the damage incurred.</w:t>
      </w:r>
      <w:r>
        <w:rPr>
          <w:sz w:val="17"/>
          <w:szCs w:val="17"/>
        </w:rPr>
        <w:br/>
      </w:r>
      <w:r>
        <w:rPr>
          <w:sz w:val="17"/>
          <w:szCs w:val="17"/>
        </w:rPr>
        <w:br/>
      </w:r>
      <w:r>
        <w:rPr>
          <w:sz w:val="17"/>
          <w:szCs w:val="17"/>
        </w:rPr>
        <w:lastRenderedPageBreak/>
        <w:t>The superintendent will establish procedures for the investigation and reporting of damage or loss and will initiate action to collect for damages. A student's grades, transcript or di</w:t>
      </w:r>
      <w:r>
        <w:rPr>
          <w:sz w:val="17"/>
          <w:szCs w:val="17"/>
        </w:rPr>
        <w:t>ploma may be withheld until restitution is made.</w:t>
      </w:r>
      <w:r>
        <w:br/>
        <w:t> </w:t>
      </w:r>
    </w:p>
    <w:p w:rsidR="00000000" w:rsidRDefault="00310CB3">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60"/>
        <w:gridCol w:w="45"/>
      </w:tblGrid>
      <w:tr w:rsidR="00000000">
        <w:trPr>
          <w:tblCellSpacing w:w="15" w:type="dxa"/>
        </w:trPr>
        <w:tc>
          <w:tcPr>
            <w:tcW w:w="3000" w:type="dxa"/>
            <w:vAlign w:val="center"/>
            <w:hideMark/>
          </w:tcPr>
          <w:p w:rsidR="00000000" w:rsidRDefault="00310CB3">
            <w:r>
              <w:t xml:space="preserve">Legal References: </w:t>
            </w:r>
          </w:p>
        </w:tc>
        <w:tc>
          <w:tcPr>
            <w:tcW w:w="0" w:type="auto"/>
            <w:gridSpan w:val="2"/>
            <w:vAlign w:val="center"/>
            <w:hideMark/>
          </w:tcPr>
          <w:p w:rsidR="00000000" w:rsidRDefault="00310CB3">
            <w:r>
              <w:t xml:space="preserve">RCW 28A.335.300 Playground matting </w:t>
            </w:r>
          </w:p>
        </w:tc>
      </w:tr>
      <w:tr w:rsidR="00000000">
        <w:trPr>
          <w:tblCellSpacing w:w="15" w:type="dxa"/>
        </w:trPr>
        <w:tc>
          <w:tcPr>
            <w:tcW w:w="3000" w:type="dxa"/>
            <w:vAlign w:val="center"/>
            <w:hideMark/>
          </w:tcPr>
          <w:p w:rsidR="00000000" w:rsidRDefault="00310CB3"/>
        </w:tc>
        <w:tc>
          <w:tcPr>
            <w:tcW w:w="0" w:type="auto"/>
            <w:gridSpan w:val="2"/>
            <w:vAlign w:val="center"/>
            <w:hideMark/>
          </w:tcPr>
          <w:p w:rsidR="00000000" w:rsidRDefault="00310CB3">
            <w:r>
              <w:t xml:space="preserve">RCW 28A.635.060 Defacing or injuring school property — Liability of pupil, parent, or guardian — Withholding grades, diploma, or transcripts — Suspension and restitution — </w:t>
            </w:r>
            <w:r>
              <w:t xml:space="preserve">Voluntary work program as alternative — Rights protected </w:t>
            </w:r>
          </w:p>
        </w:tc>
      </w:tr>
      <w:tr w:rsidR="00000000">
        <w:trPr>
          <w:tblCellSpacing w:w="15" w:type="dxa"/>
        </w:trPr>
        <w:tc>
          <w:tcPr>
            <w:tcW w:w="3000" w:type="dxa"/>
            <w:vAlign w:val="center"/>
            <w:hideMark/>
          </w:tcPr>
          <w:p w:rsidR="00000000" w:rsidRDefault="00310CB3"/>
        </w:tc>
        <w:tc>
          <w:tcPr>
            <w:tcW w:w="0" w:type="auto"/>
            <w:gridSpan w:val="2"/>
            <w:vAlign w:val="center"/>
            <w:hideMark/>
          </w:tcPr>
          <w:p w:rsidR="00000000" w:rsidRDefault="00310CB3">
            <w:r>
              <w:t xml:space="preserve">WAC 392-347-023 State assistance in post 1993 facilities </w:t>
            </w:r>
          </w:p>
        </w:tc>
      </w:tr>
      <w:tr w:rsidR="00000000">
        <w:trPr>
          <w:tblCellSpacing w:w="15" w:type="dxa"/>
        </w:trPr>
        <w:tc>
          <w:tcPr>
            <w:tcW w:w="3000" w:type="dxa"/>
            <w:vAlign w:val="center"/>
            <w:hideMark/>
          </w:tcPr>
          <w:p w:rsidR="00000000" w:rsidRDefault="00310CB3"/>
        </w:tc>
        <w:tc>
          <w:tcPr>
            <w:tcW w:w="0" w:type="auto"/>
            <w:gridSpan w:val="2"/>
            <w:vAlign w:val="center"/>
            <w:hideMark/>
          </w:tcPr>
          <w:p w:rsidR="00000000" w:rsidRDefault="00310CB3"/>
        </w:tc>
      </w:tr>
      <w:tr w:rsidR="00000000">
        <w:trPr>
          <w:gridAfter w:val="1"/>
          <w:tblCellSpacing w:w="15" w:type="dxa"/>
        </w:trPr>
        <w:tc>
          <w:tcPr>
            <w:tcW w:w="3000" w:type="dxa"/>
            <w:vAlign w:val="center"/>
            <w:hideMark/>
          </w:tcPr>
          <w:p w:rsidR="00000000" w:rsidRDefault="00310CB3" w:rsidP="00310CB3"/>
        </w:tc>
        <w:tc>
          <w:tcPr>
            <w:tcW w:w="0" w:type="auto"/>
            <w:vAlign w:val="center"/>
            <w:hideMark/>
          </w:tcPr>
          <w:p w:rsidR="00000000" w:rsidRDefault="00310CB3"/>
        </w:tc>
      </w:tr>
    </w:tbl>
    <w:p w:rsidR="00000000" w:rsidRDefault="00310CB3">
      <w:pPr>
        <w:spacing w:after="240"/>
        <w:rPr>
          <w:rFonts w:ascii="Times New Roman" w:eastAsia="Times New Roman" w:hAnsi="Times New Roman"/>
          <w:sz w:val="24"/>
          <w:szCs w:val="24"/>
        </w:rPr>
      </w:pPr>
    </w:p>
    <w:p w:rsidR="00310CB3" w:rsidRDefault="00310CB3">
      <w:pPr>
        <w:pStyle w:val="NormalWeb"/>
      </w:pPr>
      <w:r>
        <w:t>Adoption Date: 4-26-16</w:t>
      </w:r>
    </w:p>
    <w:p w:rsidR="00000000" w:rsidRDefault="00310CB3" w:rsidP="00310CB3">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D5C79"/>
    <w:multiLevelType w:val="multilevel"/>
    <w:tmpl w:val="901E7BC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310CB3"/>
    <w:rsid w:val="00310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2016-03-21T20:47:00Z</dcterms:created>
  <dcterms:modified xsi:type="dcterms:W3CDTF">2016-03-21T20:47:00Z</dcterms:modified>
</cp:coreProperties>
</file>