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870B9A">
      <w:pPr>
        <w:jc w:val="right"/>
      </w:pPr>
      <w:r>
        <w:rPr>
          <w:b/>
          <w:bCs/>
        </w:rPr>
        <w:t>Policy: 1630</w:t>
      </w:r>
      <w:r>
        <w:rPr>
          <w:b/>
          <w:bCs/>
        </w:rPr>
        <w:br/>
        <w:t>Section: 1000 - Board of Directors</w:t>
      </w:r>
    </w:p>
    <w:p w:rsidR="00000000" w:rsidRDefault="00870B9A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000000" w:rsidRDefault="00870B9A">
      <w:pPr>
        <w:rPr>
          <w:rFonts w:ascii="Times New Roman" w:eastAsia="Times New Roman" w:hAnsi="Times New Roman"/>
          <w:sz w:val="24"/>
          <w:szCs w:val="24"/>
        </w:rPr>
      </w:pPr>
    </w:p>
    <w:p w:rsidR="00000000" w:rsidRDefault="00870B9A">
      <w:pPr>
        <w:pStyle w:val="NormalWeb"/>
        <w:rPr>
          <w:sz w:val="32"/>
          <w:szCs w:val="32"/>
        </w:rPr>
      </w:pPr>
      <w:r>
        <w:rPr>
          <w:b/>
          <w:bCs/>
          <w:sz w:val="32"/>
          <w:szCs w:val="32"/>
        </w:rPr>
        <w:t>Evaluation of the Superintendent</w:t>
      </w:r>
    </w:p>
    <w:p w:rsidR="00000000" w:rsidRDefault="00870B9A">
      <w:pPr>
        <w:rPr>
          <w:rFonts w:ascii="Times New Roman" w:eastAsia="Times New Roman" w:hAnsi="Times New Roman"/>
          <w:sz w:val="24"/>
          <w:szCs w:val="24"/>
        </w:rPr>
      </w:pPr>
    </w:p>
    <w:p w:rsidR="00000000" w:rsidRDefault="00870B9A">
      <w:pPr>
        <w:pStyle w:val="NormalWeb"/>
      </w:pPr>
      <w:r>
        <w:rPr>
          <w:sz w:val="17"/>
          <w:szCs w:val="17"/>
        </w:rPr>
        <w:t>The board will establish evaluative criteria and will be responsible for evaluating the performance of the superintendent.</w:t>
      </w:r>
    </w:p>
    <w:p w:rsidR="00000000" w:rsidRDefault="00870B9A">
      <w:pPr>
        <w:pStyle w:val="NormalWeb"/>
      </w:pPr>
      <w:r>
        <w:t> </w:t>
      </w:r>
    </w:p>
    <w:p w:rsidR="00000000" w:rsidRDefault="00870B9A">
      <w:pPr>
        <w:pStyle w:val="NormalWeb"/>
      </w:pPr>
      <w:r>
        <w:rPr>
          <w:sz w:val="17"/>
          <w:szCs w:val="17"/>
        </w:rPr>
        <w:t>The superintendent will have the opportunity for confident</w:t>
      </w:r>
      <w:r>
        <w:rPr>
          <w:sz w:val="17"/>
          <w:szCs w:val="17"/>
        </w:rPr>
        <w:t>ial conferences with the board members on no less than three occasions in each year, for the purpose of aiding the superintendent in his/her performance. The board, on the basis of the eval</w:t>
      </w:r>
      <w:r w:rsidR="000D5FF9">
        <w:rPr>
          <w:sz w:val="17"/>
          <w:szCs w:val="17"/>
        </w:rPr>
        <w:t xml:space="preserve">uation, may choose to </w:t>
      </w:r>
      <w:r>
        <w:rPr>
          <w:sz w:val="17"/>
          <w:szCs w:val="17"/>
        </w:rPr>
        <w:t xml:space="preserve">extend </w:t>
      </w:r>
      <w:r w:rsidR="000D5FF9">
        <w:rPr>
          <w:sz w:val="17"/>
          <w:szCs w:val="17"/>
        </w:rPr>
        <w:t xml:space="preserve">(or not) </w:t>
      </w:r>
      <w:r>
        <w:rPr>
          <w:sz w:val="17"/>
          <w:szCs w:val="17"/>
        </w:rPr>
        <w:t xml:space="preserve">the </w:t>
      </w:r>
      <w:r>
        <w:rPr>
          <w:sz w:val="17"/>
          <w:szCs w:val="17"/>
        </w:rPr>
        <w:t xml:space="preserve">superintendent’s </w:t>
      </w:r>
      <w:r w:rsidR="000D5FF9">
        <w:rPr>
          <w:sz w:val="17"/>
          <w:szCs w:val="17"/>
        </w:rPr>
        <w:t xml:space="preserve">existing </w:t>
      </w:r>
      <w:r>
        <w:rPr>
          <w:sz w:val="17"/>
          <w:szCs w:val="17"/>
        </w:rPr>
        <w:t>contrac</w:t>
      </w:r>
      <w:r>
        <w:rPr>
          <w:sz w:val="17"/>
          <w:szCs w:val="17"/>
        </w:rPr>
        <w:t>t for periods not to exceed three years.</w:t>
      </w:r>
      <w:r w:rsidR="000D5FF9">
        <w:rPr>
          <w:sz w:val="17"/>
          <w:szCs w:val="17"/>
        </w:rPr>
        <w:t xml:space="preserve">  If the superintendent’s contract is not extended, the </w:t>
      </w:r>
      <w:r>
        <w:rPr>
          <w:sz w:val="17"/>
          <w:szCs w:val="17"/>
        </w:rPr>
        <w:t xml:space="preserve">existing </w:t>
      </w:r>
      <w:r w:rsidR="000D5FF9">
        <w:rPr>
          <w:sz w:val="17"/>
          <w:szCs w:val="17"/>
        </w:rPr>
        <w:t xml:space="preserve">contract will continue until the end of the term of the contract.  </w:t>
      </w:r>
      <w:bookmarkStart w:id="0" w:name="_GoBack"/>
      <w:bookmarkEnd w:id="0"/>
    </w:p>
    <w:p w:rsidR="00000000" w:rsidRDefault="00870B9A">
      <w:pPr>
        <w:pStyle w:val="NormalWeb"/>
      </w:pPr>
      <w:r>
        <w:t> </w:t>
      </w:r>
    </w:p>
    <w:p w:rsidR="00000000" w:rsidRDefault="00870B9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45"/>
        <w:gridCol w:w="6405"/>
      </w:tblGrid>
      <w:tr w:rsidR="00000000">
        <w:trPr>
          <w:tblCellSpacing w:w="15" w:type="dxa"/>
        </w:trPr>
        <w:tc>
          <w:tcPr>
            <w:tcW w:w="3000" w:type="dxa"/>
            <w:vAlign w:val="center"/>
            <w:hideMark/>
          </w:tcPr>
          <w:p w:rsidR="00000000" w:rsidRDefault="00870B9A">
            <w:r>
              <w:t xml:space="preserve">Legal References: </w:t>
            </w:r>
          </w:p>
        </w:tc>
        <w:tc>
          <w:tcPr>
            <w:tcW w:w="0" w:type="auto"/>
            <w:vAlign w:val="center"/>
            <w:hideMark/>
          </w:tcPr>
          <w:p w:rsidR="00000000" w:rsidRDefault="00870B9A">
            <w:r>
              <w:t xml:space="preserve">RCW 28A.400.010 Employment of superintendent — Superintendent’s qualifications, general powers, term, contract renewal </w:t>
            </w:r>
          </w:p>
        </w:tc>
      </w:tr>
      <w:tr w:rsidR="00000000">
        <w:trPr>
          <w:tblCellSpacing w:w="15" w:type="dxa"/>
        </w:trPr>
        <w:tc>
          <w:tcPr>
            <w:tcW w:w="3000" w:type="dxa"/>
            <w:vAlign w:val="center"/>
            <w:hideMark/>
          </w:tcPr>
          <w:p w:rsidR="00000000" w:rsidRDefault="00870B9A"/>
        </w:tc>
        <w:tc>
          <w:tcPr>
            <w:tcW w:w="0" w:type="auto"/>
            <w:vAlign w:val="center"/>
            <w:hideMark/>
          </w:tcPr>
          <w:p w:rsidR="00000000" w:rsidRDefault="00870B9A"/>
        </w:tc>
      </w:tr>
    </w:tbl>
    <w:p w:rsidR="00000000" w:rsidRDefault="00870B9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D5FF9" w:rsidRDefault="00870B9A" w:rsidP="000D5FF9">
      <w:pPr>
        <w:pStyle w:val="NormalWeb"/>
      </w:pPr>
      <w:r>
        <w:t xml:space="preserve">Adoption Date: </w:t>
      </w:r>
      <w:r w:rsidR="000D5FF9">
        <w:t>9-28-09; 4-26-16</w:t>
      </w:r>
    </w:p>
    <w:p w:rsidR="00000000" w:rsidRDefault="000D5FF9" w:rsidP="000D5FF9">
      <w:pPr>
        <w:pStyle w:val="NormalWeb"/>
        <w:rPr>
          <w:color w:val="999999"/>
        </w:rPr>
      </w:pPr>
      <w:r>
        <w:t>Easton School District</w:t>
      </w:r>
      <w:r w:rsidR="00870B9A">
        <w:br/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0D5FF9"/>
    <w:rsid w:val="000D5FF9"/>
    <w:rsid w:val="00870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eastAsia="Verdana" w:hAnsi="Verdan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uiPriority w:val="99"/>
    <w:unhideWhenUsed/>
    <w:rPr>
      <w:rFonts w:ascii="Verdana" w:eastAsia="Verdana" w:hAnsi="Verdana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eastAsia="Verdana" w:hAnsi="Verdan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uiPriority w:val="99"/>
    <w:unhideWhenUsed/>
    <w:rPr>
      <w:rFonts w:ascii="Verdana" w:eastAsia="Verdana" w:hAnsi="Verdana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Dehuff</dc:creator>
  <cp:lastModifiedBy>Pat Dehuff</cp:lastModifiedBy>
  <cp:revision>2</cp:revision>
  <dcterms:created xsi:type="dcterms:W3CDTF">2016-01-28T22:45:00Z</dcterms:created>
  <dcterms:modified xsi:type="dcterms:W3CDTF">2016-01-28T22:45:00Z</dcterms:modified>
</cp:coreProperties>
</file>